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06.03.2023                                                                                                          </w:t>
      </w:r>
      <w:bookmarkStart w:id="3" w:name="_GoBack"/>
      <w:bookmarkEnd w:id="3"/>
      <w:r>
        <w:rPr>
          <w:rFonts w:eastAsia="Times New Roman" w:ascii="Times New Roman" w:hAnsi="Times New Roman"/>
          <w:sz w:val="28"/>
          <w:szCs w:val="28"/>
          <w:lang w:eastAsia="ru-RU"/>
        </w:rPr>
        <w:t>№ 64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11.10.2022 № 313, от 11.11.2022 № 364, от 24.01.2023 № 37)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11.10.2022 № 313, от 11.11.2022 № 364, от 24.01.2023 № 37) следующие изменения: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Паспорте Муниципальной программы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ListParagraph"/>
        <w:numPr>
          <w:ilvl w:val="3"/>
          <w:numId w:val="1"/>
        </w:numPr>
        <w:spacing w:lineRule="auto" w:line="240" w:before="0" w:after="0"/>
        <w:ind w:left="0" w:firstLine="621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строке «Информация по ресурсному обеспечению муниципальной программы» раздела 1 цифры «10903641,87; 1189972,10; 6745858,67; 720432,28; 700418,53; 58755,00» заменить цифрами «10906052,01; 1192382,24; 6747906,78; 722480,39; 700780,56; 59117,03»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1.1.2. Приложение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1.1.3.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«9946816,71; 1092011,03; 6437282,54; 693942,17; 2685099,21; 302691,24» заменить цифрами «9948864,68; 1094059,00; 6439330,65; 695990,28; 2685099,07; 302691,10»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1.3.1. Строки 4.7., 4.8. изложить в новой редакции:</w:t>
      </w:r>
    </w:p>
    <w:tbl>
      <w:tblPr>
        <w:tblW w:w="10916" w:type="dxa"/>
        <w:jc w:val="left"/>
        <w:tblInd w:w="-1001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5"/>
        <w:gridCol w:w="3285"/>
        <w:gridCol w:w="963"/>
        <w:gridCol w:w="289"/>
        <w:gridCol w:w="426"/>
        <w:gridCol w:w="566"/>
        <w:gridCol w:w="709"/>
        <w:gridCol w:w="850"/>
        <w:gridCol w:w="850"/>
        <w:gridCol w:w="851"/>
        <w:gridCol w:w="683"/>
        <w:gridCol w:w="1018"/>
      </w:tblGrid>
      <w:tr>
        <w:trPr>
          <w:trHeight w:val="257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4.7.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 xml:space="preserve">Субсидии на организацию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 в рамках подпрограммы "Развитие дошкольного, общего и дополнительного образования"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Управление образованием Администрации города Шарыпово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1003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01100L3040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612   622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25513,20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25513,20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25994,60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</w:rPr>
              <w:t>77021,00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2422 ребенка  начального общего образования получают бесплатное горячее питание</w:t>
            </w:r>
          </w:p>
        </w:tc>
      </w:tr>
      <w:tr>
        <w:trPr>
          <w:trHeight w:val="228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4.8.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 xml:space="preserve">Субсидии на организацию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 в рамках подпрограммы "Развитие дошкольного, общего и дополнительного образования"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Управление образованием Администрации города Шарыпово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1003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01100L3040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612   622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26,02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</w:rPr>
              <w:t>77,11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2422 ребенка  начального общего образования получают бесплатное горячее питание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1.3.2. В строке 4.25. цифры «10,00; 10,00; 10,00; 30,00» заменить цифрами «9,81; 9,77; 9,85; 29,43»;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1.3.3. В строке 4.26. цифры «2374,85; 2121,21; 4496,06» заменить цифрами «2374,90; 2121,30; 4496,20»;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1.3.4. В строке 4.27. цифры «12443,28; 12443,28» заменить цифрами «12443,29; 12443,29»;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1.3.5. В строке «Итого по задаче 4» цифры «544304,85; 539320,27; 523537,82; 1607162,94» заменить цифрами «544304,76; 539320,22; 523537,68; 1607162,66»;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1.3.6. В строке 6.6. цифры «0,00; 0,00» заменить цифрами «2048,11; 2048,11»;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1.3.7. В строке «Итого по задаче 6» цифры «5008,58; 13733,78» заменить цифрами «7056,69; 15781,89»;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1.3.8. В строке «Итого по программе» цифры «1092011,03; 1081041,54; 3238311,65» заменить цифрами «1094059,00; 1081041,40; 3240359,34».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«360193,95; 33113,40; 32724,00; 32724,00; 30856,60; 1604,20; 1604,20; 1604,20; 100493,40; 10208,00» заменить цифрами «360556,40; 33475,57; 32724,14; 32724,14; 30857,02; 1604,34; 1604,34; 1604,34; 100855,43; 10570,03»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В строке 1.3. цифры «07 09» заменить цифрами «07 09; 01.13»;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В строке 1.6. цифры «07 09» заменить цифрами «07 09; 01.13»;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В строке 1.7. цифры «07 09» заменить цифрами «07 09; 01.13».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4bfe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84bf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e2c43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84bf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e2c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LibreOffice/6.4.7.2$Linux_X86_64 LibreOffice_project/40$Build-2</Application>
  <Pages>3</Pages>
  <Words>784</Words>
  <Characters>5833</Characters>
  <CharactersWithSpaces>6745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2023-02-22T04:45:00Z</dcterms:created>
  <dc:creator>Пользователь Windows</dc:creator>
  <dc:description/>
  <dc:language>ru-RU</dc:language>
  <cp:lastModifiedBy/>
  <cp:lastPrinted>2023-02-27T07:07:00Z</cp:lastPrinted>
  <dcterms:modified xsi:type="dcterms:W3CDTF">2023-03-13T18:16:48Z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