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6"/>
        <w:gridCol w:w="3105"/>
        <w:gridCol w:w="3113"/>
      </w:tblGrid>
      <w:tr>
        <w:trPr/>
        <w:tc>
          <w:tcPr>
            <w:tcW w:w="3136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17.02.2023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58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Администрации города Шарыпово от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14.12.2022 № 406 «Об утверждении Перечня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главных администраторов доходов бюджета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города Шарыпово»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Внести в приложение к постановлению Администрации города Шарыпово от 14.12.2022 г. № 406 «Перечень главных администраторов доходов бюджета городского округа города Шарыпово» (в редакции </w:t>
      </w:r>
      <w:r>
        <w:rPr>
          <w:rFonts w:cs="Times New Roman" w:ascii="Times New Roman" w:hAnsi="Times New Roman"/>
          <w:bCs/>
          <w:sz w:val="28"/>
          <w:szCs w:val="28"/>
        </w:rPr>
        <w:t>от 23.01.2023 №29, от 27.01.2023 №46)</w:t>
      </w:r>
      <w:r>
        <w:rPr>
          <w:rFonts w:cs="Times New Roman"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6"/>
        <w:gridCol w:w="708"/>
        <w:gridCol w:w="3047"/>
        <w:gridCol w:w="4819"/>
      </w:tblGrid>
      <w:tr>
        <w:trPr/>
        <w:tc>
          <w:tcPr>
            <w:tcW w:w="7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8.57.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0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2 02 45179 04 0000 150</w:t>
            </w:r>
          </w:p>
        </w:tc>
        <w:tc>
          <w:tcPr>
            <w:tcW w:w="4819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8.59.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0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2 02 49999 04 7412 150</w:t>
            </w:r>
          </w:p>
        </w:tc>
        <w:tc>
          <w:tcPr>
            <w:tcW w:w="4819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межбюджетные трансферты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8.61.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047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2 02 49999 04 7845 150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1.2. строку 8.57. считать строкой 8.58., строку 8.58. считать строкой 8.60., строки 8.59.-8.64. считать строками 8.62.-8.67.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пункт 13 «Управление Федеральной налоговой службы по Красноярскому краю» дополнить строкой: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d"/>
        <w:tblW w:w="950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5"/>
        <w:gridCol w:w="637"/>
        <w:gridCol w:w="2979"/>
        <w:gridCol w:w="4970"/>
      </w:tblGrid>
      <w:tr>
        <w:trPr>
          <w:trHeight w:val="510" w:hRule="atLeast"/>
        </w:trPr>
        <w:tc>
          <w:tcPr>
            <w:tcW w:w="91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13.7.</w:t>
            </w:r>
          </w:p>
        </w:tc>
        <w:tc>
          <w:tcPr>
            <w:tcW w:w="637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9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1 01 02130 01 1000 110</w:t>
            </w:r>
          </w:p>
        </w:tc>
        <w:tc>
          <w:tcPr>
            <w:tcW w:w="497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>
        <w:trPr>
          <w:trHeight w:val="765" w:hRule="atLeast"/>
        </w:trPr>
        <w:tc>
          <w:tcPr>
            <w:tcW w:w="91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13.8.</w:t>
            </w:r>
          </w:p>
        </w:tc>
        <w:tc>
          <w:tcPr>
            <w:tcW w:w="637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9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1 03 02231 01 0000 110 </w:t>
            </w:r>
          </w:p>
        </w:tc>
        <w:tc>
          <w:tcPr>
            <w:tcW w:w="497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765" w:hRule="atLeast"/>
        </w:trPr>
        <w:tc>
          <w:tcPr>
            <w:tcW w:w="91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13.9.</w:t>
            </w:r>
          </w:p>
        </w:tc>
        <w:tc>
          <w:tcPr>
            <w:tcW w:w="637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9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1 03 02241 01 0000 110</w:t>
            </w:r>
          </w:p>
        </w:tc>
        <w:tc>
          <w:tcPr>
            <w:tcW w:w="497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765" w:hRule="atLeast"/>
        </w:trPr>
        <w:tc>
          <w:tcPr>
            <w:tcW w:w="91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13.10.</w:t>
            </w:r>
          </w:p>
        </w:tc>
        <w:tc>
          <w:tcPr>
            <w:tcW w:w="637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9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1 03 02251 01 0000 110</w:t>
            </w:r>
          </w:p>
        </w:tc>
        <w:tc>
          <w:tcPr>
            <w:tcW w:w="497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765" w:hRule="atLeast"/>
        </w:trPr>
        <w:tc>
          <w:tcPr>
            <w:tcW w:w="91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13.11.</w:t>
            </w:r>
          </w:p>
        </w:tc>
        <w:tc>
          <w:tcPr>
            <w:tcW w:w="637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9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1 03 02261 01 0000 110</w:t>
            </w:r>
          </w:p>
        </w:tc>
        <w:tc>
          <w:tcPr>
            <w:tcW w:w="497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1.4. строки 13.7.-13.19. считать строками 13.12.-13.24.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1.5. пункт 9 «Комитет по управлению муниципальным имуществом и земельными отношениями Администрации города Шарыпово» дополнить строкой:</w:t>
      </w:r>
    </w:p>
    <w:tbl>
      <w:tblPr>
        <w:tblStyle w:val="ad"/>
        <w:tblW w:w="95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5"/>
        <w:gridCol w:w="710"/>
        <w:gridCol w:w="2905"/>
        <w:gridCol w:w="5165"/>
      </w:tblGrid>
      <w:tr>
        <w:trPr>
          <w:trHeight w:val="765" w:hRule="atLeast"/>
        </w:trPr>
        <w:tc>
          <w:tcPr>
            <w:tcW w:w="77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9.8.</w:t>
            </w:r>
          </w:p>
        </w:tc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90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1 16 07090 04 0001 140</w:t>
            </w:r>
          </w:p>
        </w:tc>
        <w:tc>
          <w:tcPr>
            <w:tcW w:w="51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за несвоевременную уплату нанимателями денежных средств за наем муниципальных жилых помещений)</w:t>
            </w:r>
          </w:p>
        </w:tc>
      </w:tr>
      <w:tr>
        <w:trPr>
          <w:trHeight w:val="765" w:hRule="atLeast"/>
        </w:trPr>
        <w:tc>
          <w:tcPr>
            <w:tcW w:w="77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9.9.</w:t>
            </w:r>
          </w:p>
        </w:tc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90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1 16 07090 04 0002 140</w:t>
            </w:r>
          </w:p>
        </w:tc>
        <w:tc>
          <w:tcPr>
            <w:tcW w:w="51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(штрафы, неустойки, пени за нарушение условий договоров аренды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>
        <w:trPr>
          <w:trHeight w:val="765" w:hRule="atLeast"/>
        </w:trPr>
        <w:tc>
          <w:tcPr>
            <w:tcW w:w="77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9.10.</w:t>
            </w:r>
          </w:p>
        </w:tc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90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1 16 07090 04 0003 140</w:t>
            </w:r>
          </w:p>
        </w:tc>
        <w:tc>
          <w:tcPr>
            <w:tcW w:w="51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(штрафы, неустойки, пени за нарушение условий договоров аренды муниципального имущества)</w:t>
            </w:r>
          </w:p>
        </w:tc>
      </w:tr>
      <w:tr>
        <w:trPr>
          <w:trHeight w:val="416" w:hRule="atLeast"/>
        </w:trPr>
        <w:tc>
          <w:tcPr>
            <w:tcW w:w="77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9.13.</w:t>
            </w:r>
          </w:p>
        </w:tc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90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1 11 09044 04 0001 120</w:t>
            </w:r>
          </w:p>
        </w:tc>
        <w:tc>
          <w:tcPr>
            <w:tcW w:w="51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использование земельных участков для возведения гражданами гаражей, являющихся некапитальными сооружениями)</w:t>
            </w:r>
          </w:p>
        </w:tc>
      </w:tr>
      <w:tr>
        <w:trPr>
          <w:trHeight w:val="765" w:hRule="atLeast"/>
        </w:trPr>
        <w:tc>
          <w:tcPr>
            <w:tcW w:w="77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9.14.</w:t>
            </w:r>
          </w:p>
        </w:tc>
        <w:tc>
          <w:tcPr>
            <w:tcW w:w="71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90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1 11 09044 04 0002 120</w:t>
            </w:r>
          </w:p>
        </w:tc>
        <w:tc>
          <w:tcPr>
            <w:tcW w:w="51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по договорам социального найма, найма жилых помещений муниципального жилищного фонда)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1.6. строку 9.8. считать строкой 9.11., строку 9.9. считать строкой 9.12., строки 9.10.-9.22.  считать строками 9.15.-9.27.</w:t>
      </w:r>
      <w:bookmarkStart w:id="3" w:name="_Hlk108682787"/>
      <w:bookmarkEnd w:id="3"/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 xml:space="preserve">                       </w:t>
        <w:tab/>
        <w:t xml:space="preserve">                             В.Г. Хохлов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pageBreakBefore w:val="false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03fb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LibreOffice/6.4.7.2$Linux_X86_64 LibreOffice_project/40$Build-2</Application>
  <Pages>5</Pages>
  <Words>848</Words>
  <Characters>5975</Characters>
  <CharactersWithSpaces>6896</CharactersWithSpaces>
  <Paragraphs>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2023-02-17T09:38:00Z</cp:lastPrinted>
  <dcterms:modified xsi:type="dcterms:W3CDTF">2023-02-21T10:51:07Z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