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rPr>
          <w:trHeight w:val="1984"/>
        </w:trPr>
        <w:tc>
          <w:tcPr>
            <w:tcW w:w="9639" w:type="dxa"/>
            <w:textDirection w:val="lrTb"/>
            <w:noWrap w:val="false"/>
          </w:tcPr>
          <w:p>
            <w:pPr>
              <w:pStyle w:val="604"/>
              <w:jc w:val="center"/>
              <w:widowControl w:val="off"/>
            </w:pPr>
            <w:r/>
            <w:bookmarkStart w:id="0" w:name="undefined"/>
            <w:r/>
            <w:bookmarkEnd w:id="0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04825" cy="742950"/>
                      <wp:effectExtent l="0" t="0" r="0" b="0"/>
                      <wp:docPr id="1" name="Рисунок 103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03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-143" t="-97" r="-143" b="-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4825" cy="7429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9.8pt;height:58.5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pStyle w:val="604"/>
              <w:jc w:val="center"/>
              <w:widowControl w:val="off"/>
              <w:rPr>
                <w:b/>
                <w:bCs/>
                <w:sz w:val="28"/>
              </w:rPr>
            </w:pPr>
            <w:r/>
            <w:bookmarkStart w:id="1" w:name="undefined1"/>
            <w:r>
              <w:rPr>
                <w:b/>
                <w:sz w:val="28"/>
                <w:szCs w:val="28"/>
              </w:rPr>
              <w:t xml:space="preserve">АДМИНИСТРАЦИЯ ГОРОДА ШАРЫПОВО КРАСНОЯРСКОГО КРАЯ</w:t>
            </w:r>
            <w:bookmarkEnd w:id="1"/>
            <w:r/>
            <w:r/>
          </w:p>
        </w:tc>
      </w:tr>
    </w:tbl>
    <w:p>
      <w:pPr>
        <w:pStyle w:val="6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РАСПОРЯЖЕНИЕ</w:t>
      </w:r>
      <w:r/>
    </w:p>
    <w:tbl>
      <w:tblPr>
        <w:tblW w:w="948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44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3" w:type="dxa"/>
            <w:textDirection w:val="lrTb"/>
            <w:noWrap w:val="false"/>
          </w:tcPr>
          <w:p>
            <w:pPr>
              <w:pStyle w:val="604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14.10.2022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24" w:type="dxa"/>
            <w:textDirection w:val="lrTb"/>
            <w:noWrap w:val="false"/>
          </w:tcPr>
          <w:p>
            <w:pPr>
              <w:pStyle w:val="604"/>
              <w:jc w:val="center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1" w:type="dxa"/>
            <w:textDirection w:val="lrTb"/>
            <w:noWrap w:val="false"/>
          </w:tcPr>
          <w:p>
            <w:pPr>
              <w:pStyle w:val="604"/>
              <w:jc w:val="right"/>
              <w:spacing w:line="240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1796</w:t>
            </w:r>
            <w:r/>
          </w:p>
        </w:tc>
      </w:tr>
    </w:tbl>
    <w:p>
      <w:pPr>
        <w:pStyle w:val="604"/>
        <w:jc w:val="center"/>
      </w:pPr>
      <w:r/>
      <w:r/>
    </w:p>
    <w:p>
      <w:pPr>
        <w:pStyle w:val="60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4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Об утверждении структуры </w:t>
      </w:r>
      <w:r/>
    </w:p>
    <w:p>
      <w:pPr>
        <w:pStyle w:val="604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и структурной схемы</w:t>
      </w:r>
      <w:r/>
    </w:p>
    <w:p>
      <w:pPr>
        <w:pStyle w:val="604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Администрации города Шарыпово</w:t>
      </w:r>
      <w:r/>
    </w:p>
    <w:p>
      <w:pPr>
        <w:pStyle w:val="604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</w:rPr>
      </w:r>
      <w:r/>
    </w:p>
    <w:p>
      <w:pPr>
        <w:pStyle w:val="604"/>
        <w:ind w:left="0" w:right="0" w:firstLine="540"/>
        <w:jc w:val="both"/>
        <w:spacing w:line="24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604"/>
        <w:ind w:left="0" w:right="0" w:firstLine="737"/>
        <w:jc w:val="both"/>
        <w:spacing w:line="240" w:lineRule="auto"/>
        <w:widowControl w:val="off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В соответствии с Решением Шарыповского городского Совета депутатов  от 27.10.2015 № 5-12 «Об утверждении структуры Администрации города Шарыпово» (в ред. Решений </w:t>
      </w:r>
      <w:r>
        <w:rPr>
          <w:rFonts w:eastAsia="Times New Roman" w:cs="Times New Roman"/>
          <w:bCs/>
          <w:color w:val="000000"/>
          <w:sz w:val="26"/>
          <w:szCs w:val="26"/>
          <w:lang w:val="ru-RU" w:eastAsia="zh-CN" w:bidi="ar-SA"/>
        </w:rPr>
        <w:t xml:space="preserve">о</w:t>
      </w:r>
      <w:r>
        <w:rPr>
          <w:bCs/>
          <w:color w:val="000000"/>
          <w:sz w:val="26"/>
          <w:szCs w:val="26"/>
        </w:rPr>
        <w:t xml:space="preserve">т 05.12.2017 № 31-98, от 14.09.2019 № 54-172, от 29.10.2019 № 55-184, от 31.05.2022 № 23-72)  и руководствуясь статьей 34 Устава города Шарыпово,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Утвердить структуру Администрации города Шарыпово. Приложение №1.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Утвердить структурную схему Администрации города Шарыпово. Приложение № 2.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Утвердить структурную схему органов Администрации города Шарыпово и казенных учреждений. Приложение № 3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Распоряжение Администрации города Шарыпово от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25.08.2022</w:t>
      </w:r>
      <w:r>
        <w:rPr>
          <w:sz w:val="26"/>
          <w:szCs w:val="26"/>
        </w:rPr>
        <w:t xml:space="preserve"> №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1494</w:t>
      </w:r>
      <w:r>
        <w:rPr>
          <w:sz w:val="26"/>
          <w:szCs w:val="26"/>
        </w:rPr>
        <w:t xml:space="preserve"> «Об утверждении структуры и структурной схемы Администрации города Шарыпово».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Контроль за выполнением распоряжения возложить на главного специалиста по кадровой работе и внутреннему контролю Администрации города Шарыпово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Зауташвили М.Л.</w:t>
      </w:r>
      <w:r/>
    </w:p>
    <w:p>
      <w:pPr>
        <w:pStyle w:val="604"/>
        <w:numPr>
          <w:ilvl w:val="0"/>
          <w:numId w:val="2"/>
        </w:numPr>
        <w:ind w:left="0" w:right="0" w:firstLine="720"/>
        <w:jc w:val="both"/>
        <w:spacing w:line="240" w:lineRule="auto"/>
        <w:widowControl/>
        <w:rPr>
          <w:sz w:val="26"/>
          <w:szCs w:val="26"/>
        </w:rPr>
      </w:pPr>
      <w:r>
        <w:rPr>
          <w:sz w:val="26"/>
          <w:szCs w:val="26"/>
        </w:rPr>
        <w:t xml:space="preserve">Распоряжение вступает в силу со дня подписания. </w:t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06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>
        <w:trPr/>
        <w:tc>
          <w:tcPr>
            <w:tcW w:w="3202" w:type="dxa"/>
            <w:textDirection w:val="lrTb"/>
            <w:noWrap w:val="false"/>
          </w:tcPr>
          <w:p>
            <w:pPr>
              <w:pStyle w:val="604"/>
              <w:ind w:right="5" w:firstLine="0"/>
              <w:jc w:val="both"/>
              <w:spacing w:line="322" w:lineRule="exact"/>
              <w:widowControl w:val="off"/>
            </w:pPr>
            <w:r>
              <w:rPr>
                <w:bCs/>
                <w:sz w:val="26"/>
                <w:szCs w:val="26"/>
              </w:rPr>
              <w:t xml:space="preserve">Глава города Шарыпово</w:t>
            </w:r>
            <w:r/>
          </w:p>
        </w:tc>
        <w:tc>
          <w:tcPr>
            <w:tcMar>
              <w:top w:w="55" w:type="dxa"/>
              <w:bottom w:w="55" w:type="dxa"/>
            </w:tcMar>
            <w:tcW w:w="3202" w:type="dxa"/>
            <w:textDirection w:val="lrTb"/>
            <w:noWrap w:val="false"/>
          </w:tcPr>
          <w:p>
            <w:pPr>
              <w:pStyle w:val="604"/>
              <w:ind w:right="5" w:firstLine="0"/>
              <w:jc w:val="both"/>
              <w:spacing w:line="322" w:lineRule="exact"/>
              <w:widowControl w:val="off"/>
            </w:pPr>
            <w:r/>
            <w:r/>
          </w:p>
        </w:tc>
        <w:tc>
          <w:tcPr>
            <w:tcW w:w="3202" w:type="dxa"/>
            <w:textDirection w:val="lrTb"/>
            <w:noWrap w:val="false"/>
          </w:tcPr>
          <w:p>
            <w:pPr>
              <w:pStyle w:val="604"/>
              <w:ind w:right="5" w:firstLine="0"/>
              <w:jc w:val="right"/>
              <w:spacing w:line="322" w:lineRule="exact"/>
              <w:widowControl w:val="off"/>
            </w:pPr>
            <w:r>
              <w:rPr>
                <w:bCs/>
                <w:sz w:val="26"/>
                <w:szCs w:val="26"/>
              </w:rPr>
              <w:t xml:space="preserve">В.Г. Хохлов</w:t>
            </w:r>
            <w:r/>
          </w:p>
        </w:tc>
      </w:tr>
    </w:tbl>
    <w:p>
      <w:pPr>
        <w:pStyle w:val="60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 w:clear="all"/>
      </w:r>
      <w:r/>
    </w:p>
    <w:tbl>
      <w:tblPr>
        <w:tblW w:w="975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4"/>
        <w:gridCol w:w="380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44" w:type="dxa"/>
            <w:textDirection w:val="lrTb"/>
            <w:noWrap w:val="false"/>
          </w:tcPr>
          <w:p>
            <w:pPr>
              <w:pStyle w:val="604"/>
              <w:jc w:val="right"/>
              <w:pageBreakBefore/>
              <w:spacing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5" w:type="dxa"/>
            <w:textDirection w:val="lrTb"/>
            <w:noWrap w:val="false"/>
          </w:tcPr>
          <w:p>
            <w:pPr>
              <w:pStyle w:val="604"/>
              <w:ind w:firstLine="0"/>
              <w:jc w:val="right"/>
              <w:spacing w:line="240" w:lineRule="auto"/>
              <w:widowControl w:val="off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Приложение № 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44" w:type="dxa"/>
            <w:textDirection w:val="lrTb"/>
            <w:noWrap w:val="false"/>
          </w:tcPr>
          <w:p>
            <w:pPr>
              <w:pStyle w:val="604"/>
              <w:jc w:val="right"/>
              <w:spacing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5" w:type="dxa"/>
            <w:textDirection w:val="lrTb"/>
            <w:noWrap w:val="false"/>
          </w:tcPr>
          <w:p>
            <w:pPr>
              <w:pStyle w:val="604"/>
              <w:ind w:firstLine="0"/>
              <w:jc w:val="left"/>
              <w:spacing w:line="240" w:lineRule="auto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к Распоряжению Администрации города Шарыпово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44" w:type="dxa"/>
            <w:textDirection w:val="lrTb"/>
            <w:noWrap w:val="false"/>
          </w:tcPr>
          <w:p>
            <w:pPr>
              <w:pStyle w:val="604"/>
              <w:jc w:val="right"/>
              <w:spacing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5" w:type="dxa"/>
            <w:textDirection w:val="lrTb"/>
            <w:noWrap w:val="false"/>
          </w:tcPr>
          <w:p>
            <w:pPr>
              <w:pStyle w:val="604"/>
              <w:ind w:firstLine="0"/>
              <w:jc w:val="left"/>
              <w:spacing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 «___» __________ 2022  №____ </w:t>
            </w:r>
            <w:r/>
          </w:p>
        </w:tc>
      </w:tr>
    </w:tbl>
    <w:p>
      <w:pPr>
        <w:pStyle w:val="6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Структура</w:t>
      </w:r>
      <w:r/>
    </w:p>
    <w:p>
      <w:pPr>
        <w:pStyle w:val="60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Администрации города Шарыпово</w:t>
      </w:r>
      <w:r/>
    </w:p>
    <w:p>
      <w:pPr>
        <w:pStyle w:val="60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tbl>
      <w:tblPr>
        <w:tblW w:w="10110" w:type="dxa"/>
        <w:tblInd w:w="-36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5"/>
        <w:gridCol w:w="4642"/>
        <w:gridCol w:w="1657"/>
        <w:gridCol w:w="31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Style w:val="711"/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N </w:t>
            </w:r>
            <w:r>
              <w:rPr>
                <w:sz w:val="26"/>
                <w:szCs w:val="26"/>
                <w:lang w:val="ru-RU"/>
              </w:rPr>
              <w:t xml:space="preserve">пп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42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57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единиц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vAlign w:val="center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примечание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04"/>
              <w:jc w:val="left"/>
              <w:spacing w:before="0"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6"/>
                <w:szCs w:val="26"/>
              </w:rPr>
              <w:t xml:space="preserve">Глава города Шарыпово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04"/>
              <w:jc w:val="left"/>
              <w:spacing w:before="0"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6"/>
                <w:szCs w:val="26"/>
              </w:rPr>
              <w:t xml:space="preserve">Первый заместитель Главы города Шарыпово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04"/>
              <w:jc w:val="left"/>
              <w:spacing w:before="0"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6"/>
                <w:szCs w:val="26"/>
              </w:rPr>
              <w:t xml:space="preserve">Заместитель Главы города Шарыпово по социальным вопросам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04"/>
              <w:jc w:val="left"/>
              <w:spacing w:before="0" w:after="0" w:afterAutospacing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6"/>
                <w:szCs w:val="26"/>
              </w:rPr>
              <w:t xml:space="preserve">Заместитель Главы города Шарыпово по общ</w:t>
            </w: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ественно-политической работе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04"/>
              <w:jc w:val="left"/>
              <w:spacing w:before="0" w:after="0" w:afterAutospacing="0"/>
              <w:widowControl w:val="off"/>
            </w:pP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Помощник Главы города Шарыпово по вопросам ГО, ЧС, ПБ и антитеррористической работе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679"/>
              <w:ind w:left="0" w:right="0" w:firstLine="0"/>
              <w:jc w:val="both"/>
              <w:spacing w:before="0" w:after="0" w:afterAutospacing="0" w:line="240" w:lineRule="auto"/>
              <w:widowControl w:val="off"/>
            </w:pP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Помощник Главы города Шарыпово по вопросам развития жилищно-коммунального комплекса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вопросам мобилизационной работы, </w:t>
            </w: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бронированию и секретному делопроизводству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Ведущий специалист-ответственный секретарь административной комиссии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</w:pPr>
            <w:r>
              <w:rPr>
                <w:sz w:val="26"/>
                <w:szCs w:val="26"/>
              </w:rPr>
              <w:t xml:space="preserve">Главный специалист,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обеспечивающий деятельность комиссии по делам несовершеннолетних и защите их прав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</w:pPr>
            <w:r>
              <w:rPr>
                <w:sz w:val="26"/>
                <w:szCs w:val="26"/>
              </w:rPr>
              <w:t xml:space="preserve">Ведущий специалист, 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обеспечивающий деятельность комиссии по делам несовершеннолетних и защите их прав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опеке и попечительству  над совершеннолетними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spacing w:before="0" w:after="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0109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Отдел экономики и планирования 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Начальник отдела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— контрактный управляющий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Главный</w:t>
            </w:r>
            <w:r>
              <w:rPr>
                <w:sz w:val="26"/>
                <w:szCs w:val="26"/>
              </w:rPr>
              <w:t xml:space="preserve"> специалист-экономист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вопросам развития предпринимательства и потребительского рынка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труду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0109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работе с обращениями граждан </w:t>
            </w:r>
            <w:r/>
          </w:p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и управлению документацией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Начальник отдела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специалист-архивист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работе с обращениями граждан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 по  кадровой работе и внутреннему контролю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Архивист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0,72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0109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Юридический отдел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Начальник отдела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0109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Отдел архитектуры и градостроительства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Начальник отдела — главный архитектор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Главный специалист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6"/>
                <w:szCs w:val="26"/>
                <w:lang w:val="ru-RU" w:eastAsia="zh-CN" w:bidi="ar-SA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Специалист 1 категории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tcW w:w="10109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Заведующий хозяйством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Водитель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Дворник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Уборщик служебных помещений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  <w:tr>
        <w:trPr>
          <w:trHeight w:val="82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711"/>
              <w:numPr>
                <w:ilvl w:val="0"/>
                <w:numId w:val="1"/>
              </w:numPr>
              <w:ind w:left="0" w:firstLine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642" w:type="dxa"/>
            <w:textDirection w:val="lrTb"/>
            <w:noWrap w:val="false"/>
          </w:tcPr>
          <w:p>
            <w:pPr>
              <w:pStyle w:val="711"/>
              <w:jc w:val="left"/>
              <w:widowControl w:val="off"/>
            </w:pPr>
            <w:r>
              <w:rPr>
                <w:sz w:val="26"/>
                <w:szCs w:val="26"/>
              </w:rPr>
              <w:t xml:space="preserve">Сторож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57" w:type="dxa"/>
            <w:textDirection w:val="lrTb"/>
            <w:noWrap w:val="false"/>
          </w:tcPr>
          <w:p>
            <w:pPr>
              <w:pStyle w:val="711"/>
              <w:jc w:val="center"/>
              <w:widowControl w:val="off"/>
            </w:pPr>
            <w:r>
              <w:rPr>
                <w:sz w:val="26"/>
                <w:szCs w:val="26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35" w:type="dxa"/>
            <w:textDirection w:val="lrTb"/>
            <w:noWrap w:val="false"/>
          </w:tcPr>
          <w:p>
            <w:pPr>
              <w:pStyle w:val="604"/>
              <w:widowControl w:val="off"/>
            </w:pPr>
            <w:r>
              <w:rPr>
                <w:rFonts w:cs="Times New Roman"/>
                <w:sz w:val="24"/>
                <w:szCs w:val="24"/>
              </w:rPr>
              <w:t xml:space="preserve">должност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 xml:space="preserve">ь</w:t>
            </w:r>
            <w:r>
              <w:rPr>
                <w:rFonts w:cs="Times New Roman"/>
                <w:sz w:val="24"/>
                <w:szCs w:val="24"/>
              </w:rPr>
              <w:t xml:space="preserve">, не отнесенная к должностям муниципальной службы</w:t>
            </w:r>
            <w:r/>
          </w:p>
        </w:tc>
      </w:tr>
    </w:tbl>
    <w:p>
      <w:pPr>
        <w:pStyle w:val="60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r/>
    </w:p>
    <w:p>
      <w:pPr>
        <w:pStyle w:val="60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r/>
    </w:p>
    <w:p>
      <w:pPr>
        <w:pStyle w:val="60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  <w:r/>
    </w:p>
    <w:p>
      <w:pPr>
        <w:pStyle w:val="604"/>
        <w:shd w:val="nil" w:color="auto"/>
        <w:rPr>
          <w:rFonts w:ascii="Times New Roman" w:hAnsi="Times New Roman" w:cs="Times New Roman"/>
          <w:sz w:val="26"/>
          <w:szCs w:val="26"/>
        </w:rPr>
      </w:pPr>
      <w:r/>
      <w:r/>
    </w:p>
    <w:sectPr>
      <w:footnotePr/>
      <w:endnotePr/>
      <w:type w:val="nextPage"/>
      <w:pgSz w:w="11906" w:h="16838" w:orient="portrait"/>
      <w:pgMar w:top="709" w:right="731" w:bottom="544" w:left="1425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enQuanYi Micro Hei">
    <w:panose1 w:val="02000603000000000000"/>
  </w:font>
  <w:font w:name="Lohit Devanagari">
    <w:panose1 w:val="02000603000000000000"/>
  </w:font>
  <w:font w:name="Liberation Sans;Arial">
    <w:panose1 w:val="020B0604020202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5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3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0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7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4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1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9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62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851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reference"/>
    <w:basedOn w:val="677"/>
    <w:uiPriority w:val="99"/>
    <w:unhideWhenUsed/>
    <w:rPr>
      <w:vertAlign w:val="superscript"/>
    </w:rPr>
  </w:style>
  <w:style w:type="character" w:styleId="179">
    <w:name w:val="endnote reference"/>
    <w:basedOn w:val="677"/>
    <w:uiPriority w:val="99"/>
    <w:semiHidden/>
    <w:unhideWhenUsed/>
    <w:rPr>
      <w:vertAlign w:val="superscript"/>
    </w:rPr>
  </w:style>
  <w:style w:type="paragraph" w:styleId="604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05">
    <w:name w:val="Heading 1"/>
    <w:basedOn w:val="6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06">
    <w:name w:val="Heading 2"/>
    <w:basedOn w:val="6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07">
    <w:name w:val="Heading 3"/>
    <w:basedOn w:val="6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08">
    <w:name w:val="Heading 4"/>
    <w:basedOn w:val="6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09">
    <w:name w:val="Heading 5"/>
    <w:basedOn w:val="6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10">
    <w:name w:val="Heading 6"/>
    <w:basedOn w:val="6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11">
    <w:name w:val="Heading 7"/>
    <w:basedOn w:val="6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12">
    <w:name w:val="Heading 8"/>
    <w:basedOn w:val="6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13">
    <w:name w:val="Heading 9"/>
    <w:basedOn w:val="6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1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15">
    <w:name w:val="Heading 2 Char"/>
    <w:uiPriority w:val="9"/>
    <w:qFormat/>
    <w:rPr>
      <w:rFonts w:ascii="Arial" w:hAnsi="Arial" w:eastAsia="Arial" w:cs="Arial"/>
      <w:sz w:val="34"/>
    </w:rPr>
  </w:style>
  <w:style w:type="character" w:styleId="61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1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1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2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2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2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23">
    <w:name w:val="Title Char"/>
    <w:uiPriority w:val="10"/>
    <w:qFormat/>
    <w:rPr>
      <w:sz w:val="48"/>
      <w:szCs w:val="48"/>
    </w:rPr>
  </w:style>
  <w:style w:type="character" w:styleId="624">
    <w:name w:val="Subtitle Char"/>
    <w:uiPriority w:val="11"/>
    <w:qFormat/>
    <w:rPr>
      <w:sz w:val="24"/>
      <w:szCs w:val="24"/>
    </w:rPr>
  </w:style>
  <w:style w:type="character" w:styleId="625">
    <w:name w:val="Quote Char"/>
    <w:uiPriority w:val="29"/>
    <w:qFormat/>
    <w:rPr>
      <w:i/>
    </w:rPr>
  </w:style>
  <w:style w:type="character" w:styleId="626">
    <w:name w:val="Intense Quote Char"/>
    <w:uiPriority w:val="30"/>
    <w:qFormat/>
    <w:rPr>
      <w:i/>
    </w:rPr>
  </w:style>
  <w:style w:type="character" w:styleId="627">
    <w:name w:val="Header Char"/>
    <w:uiPriority w:val="99"/>
    <w:qFormat/>
  </w:style>
  <w:style w:type="character" w:styleId="628">
    <w:name w:val="Footer Char"/>
    <w:uiPriority w:val="99"/>
    <w:qFormat/>
  </w:style>
  <w:style w:type="character" w:styleId="629">
    <w:name w:val="Caption Char"/>
    <w:uiPriority w:val="99"/>
    <w:qFormat/>
  </w:style>
  <w:style w:type="character" w:styleId="630">
    <w:name w:val="Интернет-ссылка"/>
    <w:uiPriority w:val="99"/>
    <w:unhideWhenUsed/>
    <w:rPr>
      <w:color w:val="000080"/>
      <w:u w:val="single"/>
    </w:rPr>
  </w:style>
  <w:style w:type="character" w:styleId="631">
    <w:name w:val="Footnote Text Char"/>
    <w:uiPriority w:val="99"/>
    <w:qFormat/>
    <w:rPr>
      <w:sz w:val="18"/>
    </w:rPr>
  </w:style>
  <w:style w:type="character" w:styleId="632">
    <w:name w:val="Привязка сноски"/>
    <w:rPr>
      <w:vertAlign w:val="superscript"/>
    </w:rPr>
  </w:style>
  <w:style w:type="character" w:styleId="633">
    <w:name w:val="Footnote Characters"/>
    <w:uiPriority w:val="99"/>
    <w:unhideWhenUsed/>
    <w:qFormat/>
    <w:rPr>
      <w:vertAlign w:val="superscript"/>
    </w:rPr>
  </w:style>
  <w:style w:type="character" w:styleId="634">
    <w:name w:val="Endnote Text Char"/>
    <w:uiPriority w:val="99"/>
    <w:qFormat/>
    <w:rPr>
      <w:sz w:val="20"/>
    </w:rPr>
  </w:style>
  <w:style w:type="character" w:styleId="635">
    <w:name w:val="Привязка концевой сноски"/>
    <w:rPr>
      <w:vertAlign w:val="superscript"/>
    </w:rPr>
  </w:style>
  <w:style w:type="character" w:styleId="636">
    <w:name w:val="Endnote Characters"/>
    <w:uiPriority w:val="99"/>
    <w:semiHidden/>
    <w:unhideWhenUsed/>
    <w:qFormat/>
    <w:rPr>
      <w:vertAlign w:val="superscript"/>
    </w:rPr>
  </w:style>
  <w:style w:type="character" w:styleId="637">
    <w:name w:val="WW8Num1z0"/>
    <w:qFormat/>
  </w:style>
  <w:style w:type="character" w:styleId="638">
    <w:name w:val="WW8Num1z1"/>
    <w:qFormat/>
  </w:style>
  <w:style w:type="character" w:styleId="639">
    <w:name w:val="WW8Num1z2"/>
    <w:qFormat/>
  </w:style>
  <w:style w:type="character" w:styleId="640">
    <w:name w:val="WW8Num1z3"/>
    <w:qFormat/>
  </w:style>
  <w:style w:type="character" w:styleId="641">
    <w:name w:val="WW8Num1z4"/>
    <w:qFormat/>
  </w:style>
  <w:style w:type="character" w:styleId="642">
    <w:name w:val="WW8Num1z5"/>
    <w:qFormat/>
  </w:style>
  <w:style w:type="character" w:styleId="643">
    <w:name w:val="WW8Num1z6"/>
    <w:qFormat/>
  </w:style>
  <w:style w:type="character" w:styleId="644">
    <w:name w:val="WW8Num1z7"/>
    <w:qFormat/>
  </w:style>
  <w:style w:type="character" w:styleId="645">
    <w:name w:val="WW8Num1z8"/>
    <w:qFormat/>
  </w:style>
  <w:style w:type="character" w:styleId="646">
    <w:name w:val="WW8Num2z0"/>
    <w:qFormat/>
  </w:style>
  <w:style w:type="character" w:styleId="647">
    <w:name w:val="WW8Num2z1"/>
    <w:qFormat/>
  </w:style>
  <w:style w:type="character" w:styleId="648">
    <w:name w:val="WW8Num2z2"/>
    <w:qFormat/>
  </w:style>
  <w:style w:type="character" w:styleId="649">
    <w:name w:val="WW8Num2z3"/>
    <w:qFormat/>
  </w:style>
  <w:style w:type="character" w:styleId="650">
    <w:name w:val="WW8Num2z4"/>
    <w:qFormat/>
  </w:style>
  <w:style w:type="character" w:styleId="651">
    <w:name w:val="WW8Num2z5"/>
    <w:qFormat/>
  </w:style>
  <w:style w:type="character" w:styleId="652">
    <w:name w:val="WW8Num2z6"/>
    <w:qFormat/>
  </w:style>
  <w:style w:type="character" w:styleId="653">
    <w:name w:val="WW8Num2z7"/>
    <w:qFormat/>
  </w:style>
  <w:style w:type="character" w:styleId="654">
    <w:name w:val="WW8Num2z8"/>
    <w:qFormat/>
  </w:style>
  <w:style w:type="character" w:styleId="655">
    <w:name w:val="WW8Num3z0"/>
    <w:qFormat/>
    <w:rPr>
      <w:rFonts w:cs="Arial"/>
    </w:rPr>
  </w:style>
  <w:style w:type="character" w:styleId="656">
    <w:name w:val="WW8Num3z1"/>
    <w:qFormat/>
  </w:style>
  <w:style w:type="character" w:styleId="657">
    <w:name w:val="WW8Num3z2"/>
    <w:qFormat/>
  </w:style>
  <w:style w:type="character" w:styleId="658">
    <w:name w:val="WW8Num3z3"/>
    <w:qFormat/>
  </w:style>
  <w:style w:type="character" w:styleId="659">
    <w:name w:val="WW8Num3z4"/>
    <w:qFormat/>
  </w:style>
  <w:style w:type="character" w:styleId="660">
    <w:name w:val="WW8Num3z5"/>
    <w:qFormat/>
  </w:style>
  <w:style w:type="character" w:styleId="661">
    <w:name w:val="WW8Num3z6"/>
    <w:qFormat/>
  </w:style>
  <w:style w:type="character" w:styleId="662">
    <w:name w:val="WW8Num3z7"/>
    <w:qFormat/>
  </w:style>
  <w:style w:type="character" w:styleId="663">
    <w:name w:val="WW8Num3z8"/>
    <w:qFormat/>
  </w:style>
  <w:style w:type="character" w:styleId="664">
    <w:name w:val="WW8Num4z0"/>
    <w:qFormat/>
  </w:style>
  <w:style w:type="character" w:styleId="665">
    <w:name w:val="WW8Num4z1"/>
    <w:qFormat/>
  </w:style>
  <w:style w:type="character" w:styleId="666">
    <w:name w:val="WW8Num4z2"/>
    <w:qFormat/>
  </w:style>
  <w:style w:type="character" w:styleId="667">
    <w:name w:val="WW8Num4z3"/>
    <w:qFormat/>
  </w:style>
  <w:style w:type="character" w:styleId="668">
    <w:name w:val="WW8Num4z4"/>
    <w:qFormat/>
  </w:style>
  <w:style w:type="character" w:styleId="669">
    <w:name w:val="WW8Num4z5"/>
    <w:qFormat/>
  </w:style>
  <w:style w:type="character" w:styleId="670">
    <w:name w:val="WW8Num4z6"/>
    <w:qFormat/>
  </w:style>
  <w:style w:type="character" w:styleId="671">
    <w:name w:val="WW8Num4z7"/>
    <w:qFormat/>
  </w:style>
  <w:style w:type="character" w:styleId="672">
    <w:name w:val="WW8Num4z8"/>
    <w:qFormat/>
  </w:style>
  <w:style w:type="character" w:styleId="673">
    <w:name w:val="Основной шрифт абзаца"/>
    <w:qFormat/>
  </w:style>
  <w:style w:type="character" w:styleId="674">
    <w:name w:val="Body text (2)_"/>
    <w:basedOn w:val="673"/>
    <w:qFormat/>
    <w:rPr>
      <w:b/>
      <w:bCs/>
      <w:sz w:val="25"/>
      <w:szCs w:val="25"/>
      <w:lang w:bidi="ar-SA"/>
    </w:rPr>
  </w:style>
  <w:style w:type="character" w:styleId="675">
    <w:name w:val="Body text_"/>
    <w:basedOn w:val="673"/>
    <w:qFormat/>
    <w:rPr>
      <w:sz w:val="23"/>
      <w:szCs w:val="23"/>
      <w:lang w:bidi="ar-SA"/>
    </w:rPr>
  </w:style>
  <w:style w:type="character" w:styleId="676">
    <w:name w:val="Гиперссылка"/>
    <w:qFormat/>
    <w:rPr>
      <w:color w:val="0000ff"/>
      <w:u w:val="single"/>
    </w:rPr>
  </w:style>
  <w:style w:type="character" w:styleId="677" w:default="1">
    <w:name w:val="Default Paragraph Font"/>
    <w:uiPriority w:val="1"/>
    <w:semiHidden/>
    <w:unhideWhenUsed/>
    <w:qFormat/>
  </w:style>
  <w:style w:type="paragraph" w:styleId="678">
    <w:name w:val="Заголовок"/>
    <w:basedOn w:val="604"/>
    <w:next w:val="679"/>
    <w:qFormat/>
    <w:pPr>
      <w:keepNext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679">
    <w:name w:val="Body Text"/>
    <w:basedOn w:val="604"/>
    <w:pPr>
      <w:spacing w:before="0" w:after="140" w:line="276" w:lineRule="auto"/>
    </w:pPr>
  </w:style>
  <w:style w:type="paragraph" w:styleId="680">
    <w:name w:val="List"/>
    <w:basedOn w:val="679"/>
    <w:rPr>
      <w:rFonts w:cs="Lohit Devanagari"/>
    </w:rPr>
  </w:style>
  <w:style w:type="paragraph" w:styleId="681">
    <w:name w:val="Caption"/>
    <w:basedOn w:val="60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82">
    <w:name w:val="Указатель"/>
    <w:basedOn w:val="604"/>
    <w:qFormat/>
    <w:pPr>
      <w:suppressLineNumbers/>
    </w:pPr>
    <w:rPr>
      <w:rFonts w:cs="Lohit Devanagari"/>
    </w:rPr>
  </w:style>
  <w:style w:type="paragraph" w:styleId="683">
    <w:name w:val="List Paragraph"/>
    <w:basedOn w:val="604"/>
    <w:uiPriority w:val="34"/>
    <w:qFormat/>
    <w:pPr>
      <w:contextualSpacing/>
      <w:ind w:left="720" w:firstLine="0"/>
      <w:spacing w:before="0" w:after="0"/>
    </w:pPr>
  </w:style>
  <w:style w:type="paragraph" w:styleId="684">
    <w:name w:val="No Spacing"/>
    <w:uiPriority w:val="1"/>
    <w:qFormat/>
    <w:pPr>
      <w:jc w:val="left"/>
      <w:spacing w:before="0" w:after="0" w:line="240" w:lineRule="auto"/>
      <w:widowControl/>
    </w:pPr>
    <w:rPr>
      <w:rFonts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paragraph" w:styleId="685">
    <w:name w:val="Title"/>
    <w:basedOn w:val="6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86">
    <w:name w:val="Subtitle"/>
    <w:basedOn w:val="604"/>
    <w:uiPriority w:val="11"/>
    <w:qFormat/>
    <w:pPr>
      <w:spacing w:before="200" w:after="200"/>
    </w:pPr>
    <w:rPr>
      <w:sz w:val="24"/>
      <w:szCs w:val="24"/>
    </w:rPr>
  </w:style>
  <w:style w:type="paragraph" w:styleId="687">
    <w:name w:val="Quote"/>
    <w:basedOn w:val="604"/>
    <w:uiPriority w:val="29"/>
    <w:qFormat/>
    <w:pPr>
      <w:ind w:left="720" w:right="720" w:firstLine="0"/>
    </w:pPr>
    <w:rPr>
      <w:i/>
    </w:rPr>
  </w:style>
  <w:style w:type="paragraph" w:styleId="688">
    <w:name w:val="Intense Quote"/>
    <w:basedOn w:val="60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89">
    <w:name w:val="Верхний и нижний колонтитулы"/>
    <w:basedOn w:val="604"/>
    <w:qFormat/>
  </w:style>
  <w:style w:type="paragraph" w:styleId="690">
    <w:name w:val="Header"/>
    <w:basedOn w:val="604"/>
    <w:uiPriority w:val="99"/>
    <w:unhideWhenUsed/>
    <w:pPr>
      <w:spacing w:before="0" w:after="0" w:line="240" w:lineRule="auto"/>
      <w:tabs>
        <w:tab w:val="clear" w:pos="851" w:leader="none"/>
        <w:tab w:val="center" w:pos="7143" w:leader="none"/>
        <w:tab w:val="right" w:pos="14287" w:leader="none"/>
      </w:tabs>
    </w:pPr>
  </w:style>
  <w:style w:type="paragraph" w:styleId="691">
    <w:name w:val="Footer"/>
    <w:basedOn w:val="604"/>
    <w:uiPriority w:val="99"/>
    <w:unhideWhenUsed/>
    <w:pPr>
      <w:spacing w:before="0" w:after="0" w:line="240" w:lineRule="auto"/>
      <w:tabs>
        <w:tab w:val="clear" w:pos="851" w:leader="none"/>
        <w:tab w:val="center" w:pos="7143" w:leader="none"/>
        <w:tab w:val="right" w:pos="14287" w:leader="none"/>
      </w:tabs>
    </w:pPr>
  </w:style>
  <w:style w:type="paragraph" w:styleId="692">
    <w:name w:val="footnote text"/>
    <w:basedOn w:val="6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93">
    <w:name w:val="endnote text"/>
    <w:basedOn w:val="6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94">
    <w:name w:val="toc 1"/>
    <w:basedOn w:val="604"/>
    <w:uiPriority w:val="39"/>
    <w:unhideWhenUsed/>
    <w:pPr>
      <w:ind w:left="0" w:right="0" w:firstLine="0"/>
      <w:spacing w:before="0" w:after="57"/>
    </w:pPr>
  </w:style>
  <w:style w:type="paragraph" w:styleId="695">
    <w:name w:val="toc 2"/>
    <w:basedOn w:val="604"/>
    <w:uiPriority w:val="39"/>
    <w:unhideWhenUsed/>
    <w:pPr>
      <w:ind w:left="283" w:right="0" w:firstLine="0"/>
      <w:spacing w:before="0" w:after="57"/>
    </w:pPr>
  </w:style>
  <w:style w:type="paragraph" w:styleId="696">
    <w:name w:val="toc 3"/>
    <w:basedOn w:val="604"/>
    <w:uiPriority w:val="39"/>
    <w:unhideWhenUsed/>
    <w:pPr>
      <w:ind w:left="567" w:right="0" w:firstLine="0"/>
      <w:spacing w:before="0" w:after="57"/>
    </w:pPr>
  </w:style>
  <w:style w:type="paragraph" w:styleId="697">
    <w:name w:val="toc 4"/>
    <w:basedOn w:val="604"/>
    <w:uiPriority w:val="39"/>
    <w:unhideWhenUsed/>
    <w:pPr>
      <w:ind w:left="850" w:right="0" w:firstLine="0"/>
      <w:spacing w:before="0" w:after="57"/>
    </w:pPr>
  </w:style>
  <w:style w:type="paragraph" w:styleId="698">
    <w:name w:val="toc 5"/>
    <w:basedOn w:val="604"/>
    <w:uiPriority w:val="39"/>
    <w:unhideWhenUsed/>
    <w:pPr>
      <w:ind w:left="1134" w:right="0" w:firstLine="0"/>
      <w:spacing w:before="0" w:after="57"/>
    </w:pPr>
  </w:style>
  <w:style w:type="paragraph" w:styleId="699">
    <w:name w:val="toc 6"/>
    <w:basedOn w:val="604"/>
    <w:uiPriority w:val="39"/>
    <w:unhideWhenUsed/>
    <w:pPr>
      <w:ind w:left="1417" w:right="0" w:firstLine="0"/>
      <w:spacing w:before="0" w:after="57"/>
    </w:pPr>
  </w:style>
  <w:style w:type="paragraph" w:styleId="700">
    <w:name w:val="toc 7"/>
    <w:basedOn w:val="604"/>
    <w:uiPriority w:val="39"/>
    <w:unhideWhenUsed/>
    <w:pPr>
      <w:ind w:left="1701" w:right="0" w:firstLine="0"/>
      <w:spacing w:before="0" w:after="57"/>
    </w:pPr>
  </w:style>
  <w:style w:type="paragraph" w:styleId="701">
    <w:name w:val="toc 8"/>
    <w:basedOn w:val="604"/>
    <w:uiPriority w:val="39"/>
    <w:unhideWhenUsed/>
    <w:pPr>
      <w:ind w:left="1984" w:right="0" w:firstLine="0"/>
      <w:spacing w:before="0" w:after="57"/>
    </w:pPr>
  </w:style>
  <w:style w:type="paragraph" w:styleId="702">
    <w:name w:val="toc 9"/>
    <w:basedOn w:val="604"/>
    <w:uiPriority w:val="39"/>
    <w:unhideWhenUsed/>
    <w:pPr>
      <w:ind w:left="2268" w:right="0" w:firstLine="0"/>
      <w:spacing w:before="0" w:after="57"/>
    </w:pPr>
  </w:style>
  <w:style w:type="paragraph" w:styleId="703">
    <w:name w:val="TOC Heading"/>
    <w:uiPriority w:val="39"/>
    <w:unhideWhenUsed/>
    <w:qFormat/>
    <w:pPr>
      <w:jc w:val="left"/>
      <w:spacing w:before="0" w:after="0"/>
      <w:widowControl/>
    </w:pPr>
    <w:rPr>
      <w:rFonts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paragraph" w:styleId="704">
    <w:name w:val="table of figures"/>
    <w:basedOn w:val="604"/>
    <w:uiPriority w:val="99"/>
    <w:unhideWhenUsed/>
    <w:qFormat/>
    <w:pPr>
      <w:spacing w:before="0" w:after="0" w:afterAutospacing="0"/>
    </w:pPr>
  </w:style>
  <w:style w:type="paragraph" w:styleId="705">
    <w:name w:val="Абзац_пост"/>
    <w:basedOn w:val="604"/>
    <w:qFormat/>
    <w:pPr>
      <w:ind w:left="0" w:right="0" w:firstLine="720"/>
      <w:jc w:val="both"/>
      <w:spacing w:before="120" w:after="0"/>
    </w:pPr>
    <w:rPr>
      <w:sz w:val="26"/>
      <w:szCs w:val="24"/>
    </w:rPr>
  </w:style>
  <w:style w:type="paragraph" w:styleId="706">
    <w:name w:val="Знак"/>
    <w:basedOn w:val="604"/>
    <w:qFormat/>
    <w:pPr>
      <w:spacing w:before="280" w:after="280"/>
    </w:pPr>
    <w:rPr>
      <w:rFonts w:ascii="Tahoma" w:hAnsi="Tahoma" w:cs="Tahoma"/>
      <w:lang w:val="en-US"/>
    </w:rPr>
  </w:style>
  <w:style w:type="paragraph" w:styleId="707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08">
    <w:name w:val="Body text (2)"/>
    <w:basedOn w:val="604"/>
    <w:qFormat/>
    <w:pPr>
      <w:spacing w:before="0" w:after="60" w:line="240" w:lineRule="atLeast"/>
      <w:shd w:val="clear" w:color="auto" w:fill="ffffff"/>
    </w:pPr>
    <w:rPr>
      <w:b/>
      <w:bCs/>
      <w:sz w:val="25"/>
      <w:szCs w:val="25"/>
    </w:rPr>
  </w:style>
  <w:style w:type="paragraph" w:styleId="709">
    <w:name w:val="Body text"/>
    <w:basedOn w:val="604"/>
    <w:qFormat/>
    <w:pPr>
      <w:jc w:val="center"/>
      <w:spacing w:line="240" w:lineRule="atLeast"/>
      <w:shd w:val="clear" w:color="auto" w:fill="ffffff"/>
    </w:pPr>
    <w:rPr>
      <w:sz w:val="23"/>
      <w:szCs w:val="23"/>
    </w:rPr>
  </w:style>
  <w:style w:type="paragraph" w:styleId="710">
    <w:name w:val="Абзац списка"/>
    <w:basedOn w:val="604"/>
    <w:qFormat/>
    <w:pPr>
      <w:contextualSpacing/>
      <w:ind w:left="720" w:right="0" w:firstLine="0"/>
      <w:spacing w:before="0" w:after="0"/>
    </w:pPr>
  </w:style>
  <w:style w:type="paragraph" w:styleId="711">
    <w:name w:val="Содержимое таблицы"/>
    <w:basedOn w:val="604"/>
    <w:qFormat/>
    <w:pPr>
      <w:widowControl w:val="off"/>
      <w:suppressLineNumbers/>
    </w:pPr>
  </w:style>
  <w:style w:type="paragraph" w:styleId="712">
    <w:name w:val="Заголовок таблицы"/>
    <w:basedOn w:val="711"/>
    <w:qFormat/>
    <w:pPr>
      <w:jc w:val="center"/>
      <w:suppressLineNumbers/>
    </w:pPr>
    <w:rPr>
      <w:b/>
      <w:bCs/>
    </w:rPr>
  </w:style>
  <w:style w:type="numbering" w:styleId="713" w:default="1">
    <w:name w:val="No List"/>
    <w:uiPriority w:val="99"/>
    <w:semiHidden/>
    <w:unhideWhenUsed/>
    <w:qFormat/>
  </w:style>
  <w:style w:type="table" w:styleId="24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Template>Normal_x005F_x0000_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dc:description/>
  <dc:language>ru-RU</dc:language>
  <cp:revision>22</cp:revision>
  <dcterms:created xsi:type="dcterms:W3CDTF">2016-05-04T10:51:00Z</dcterms:created>
  <dcterms:modified xsi:type="dcterms:W3CDTF">2023-01-18T08:06:02Z</dcterms:modified>
</cp:coreProperties>
</file>