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C6" w:rsidRPr="0008543D" w:rsidRDefault="00DF71C6" w:rsidP="00DF71C6">
      <w:pPr>
        <w:jc w:val="center"/>
        <w:rPr>
          <w:b/>
          <w:color w:val="000000"/>
          <w:sz w:val="28"/>
          <w:szCs w:val="28"/>
        </w:rPr>
      </w:pPr>
      <w:r w:rsidRPr="0008543D">
        <w:rPr>
          <w:b/>
          <w:color w:val="000000"/>
          <w:sz w:val="28"/>
          <w:szCs w:val="28"/>
        </w:rPr>
        <w:t>Шарыповский городской Совет депутатов</w:t>
      </w:r>
    </w:p>
    <w:p w:rsidR="00DF71C6" w:rsidRPr="0008543D" w:rsidRDefault="00DF71C6" w:rsidP="00BE10EC">
      <w:pPr>
        <w:jc w:val="center"/>
        <w:rPr>
          <w:b/>
          <w:color w:val="000000"/>
          <w:sz w:val="28"/>
          <w:szCs w:val="28"/>
        </w:rPr>
      </w:pPr>
      <w:r w:rsidRPr="0008543D">
        <w:rPr>
          <w:b/>
          <w:color w:val="000000"/>
          <w:sz w:val="28"/>
          <w:szCs w:val="28"/>
        </w:rPr>
        <w:t xml:space="preserve">город Шарыпово Красноярского края  </w:t>
      </w:r>
    </w:p>
    <w:p w:rsidR="00DF71C6" w:rsidRPr="0008543D" w:rsidRDefault="002A3260" w:rsidP="00BE10EC">
      <w:pPr>
        <w:ind w:left="-567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Прямая соединительная линия 2" o:spid="_x0000_s1026" style="position:absolute;left:0;text-align:left;z-index:251659264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" o:allowincell="f"/>
        </w:pict>
      </w:r>
      <w:r>
        <w:rPr>
          <w:noProof/>
          <w:color w:val="000000"/>
          <w:sz w:val="28"/>
          <w:szCs w:val="28"/>
        </w:rPr>
        <w:pict>
          <v:line id="Прямая соединительная линия 1" o:spid="_x0000_s1027" style="position:absolute;left:0;text-align:left;z-index:251660288;visibility:visibl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" o:allowincell="f" strokeweight="2pt"/>
        </w:pict>
      </w:r>
    </w:p>
    <w:p w:rsidR="00DF71C6" w:rsidRDefault="00DF71C6" w:rsidP="00BE10EC">
      <w:pPr>
        <w:pStyle w:val="1"/>
        <w:keepNext w:val="0"/>
        <w:widowControl w:val="0"/>
        <w:spacing w:befor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5BD9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BE10EC" w:rsidRPr="00BE10EC" w:rsidRDefault="00BE10EC" w:rsidP="00BE10EC"/>
    <w:p w:rsidR="008928F6" w:rsidRPr="00BE10EC" w:rsidRDefault="00BE10EC" w:rsidP="00BE10EC">
      <w:pPr>
        <w:pStyle w:val="1"/>
        <w:keepNext w:val="0"/>
        <w:widowControl w:val="0"/>
        <w:spacing w:befor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E10EC">
        <w:rPr>
          <w:rFonts w:ascii="Times New Roman" w:hAnsi="Times New Roman" w:cs="Times New Roman"/>
          <w:color w:val="000000"/>
          <w:sz w:val="28"/>
          <w:szCs w:val="28"/>
        </w:rPr>
        <w:t>13.12.2022</w:t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>№ 30-111</w:t>
      </w:r>
    </w:p>
    <w:p w:rsidR="00DF71C6" w:rsidRPr="00DE3CA7" w:rsidRDefault="00DF71C6" w:rsidP="00DF71C6">
      <w:pPr>
        <w:ind w:firstLine="720"/>
        <w:rPr>
          <w:sz w:val="28"/>
          <w:szCs w:val="28"/>
        </w:rPr>
      </w:pPr>
    </w:p>
    <w:p w:rsidR="00DF71C6" w:rsidRPr="00DE3CA7" w:rsidRDefault="00DF71C6" w:rsidP="00DF71C6">
      <w:pPr>
        <w:pStyle w:val="a4"/>
        <w:tabs>
          <w:tab w:val="left" w:pos="0"/>
          <w:tab w:val="left" w:pos="1980"/>
          <w:tab w:val="left" w:pos="9180"/>
        </w:tabs>
        <w:ind w:right="-34"/>
        <w:rPr>
          <w:sz w:val="28"/>
          <w:szCs w:val="28"/>
        </w:rPr>
      </w:pPr>
      <w:r w:rsidRPr="00DE3CA7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DE3CA7">
        <w:rPr>
          <w:sz w:val="28"/>
          <w:szCs w:val="28"/>
        </w:rPr>
        <w:t xml:space="preserve"> в Решение Шарыповского городского Совета депутатов </w:t>
      </w:r>
      <w:r>
        <w:rPr>
          <w:sz w:val="28"/>
          <w:szCs w:val="28"/>
        </w:rPr>
        <w:t xml:space="preserve">от </w:t>
      </w:r>
      <w:r w:rsidRPr="004404EF">
        <w:rPr>
          <w:sz w:val="28"/>
          <w:szCs w:val="28"/>
        </w:rPr>
        <w:t xml:space="preserve">22.06.2010 № 4-24 </w:t>
      </w:r>
      <w:r>
        <w:rPr>
          <w:sz w:val="28"/>
          <w:szCs w:val="28"/>
        </w:rPr>
        <w:t>«О</w:t>
      </w:r>
      <w:r w:rsidRPr="004404EF">
        <w:rPr>
          <w:sz w:val="28"/>
          <w:szCs w:val="28"/>
        </w:rPr>
        <w:t>б утверждении коэффициенто</w:t>
      </w:r>
      <w:r>
        <w:rPr>
          <w:sz w:val="28"/>
          <w:szCs w:val="28"/>
        </w:rPr>
        <w:t>в 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К2 и К3 по арендной плате </w:t>
      </w:r>
      <w:r w:rsidRPr="004404EF">
        <w:rPr>
          <w:sz w:val="28"/>
          <w:szCs w:val="28"/>
        </w:rPr>
        <w:t>за земельные участки, расположенные на территории</w:t>
      </w:r>
      <w:r>
        <w:rPr>
          <w:sz w:val="28"/>
          <w:szCs w:val="28"/>
        </w:rPr>
        <w:t xml:space="preserve"> </w:t>
      </w:r>
      <w:r w:rsidRPr="004404EF">
        <w:rPr>
          <w:sz w:val="28"/>
          <w:szCs w:val="28"/>
        </w:rPr>
        <w:t>муниципального</w:t>
      </w:r>
      <w:r w:rsidR="008928F6">
        <w:rPr>
          <w:sz w:val="28"/>
          <w:szCs w:val="28"/>
        </w:rPr>
        <w:t xml:space="preserve"> </w:t>
      </w:r>
      <w:r w:rsidRPr="004404EF">
        <w:rPr>
          <w:sz w:val="28"/>
          <w:szCs w:val="28"/>
        </w:rPr>
        <w:t xml:space="preserve">образования город </w:t>
      </w:r>
      <w:r>
        <w:rPr>
          <w:sz w:val="28"/>
          <w:szCs w:val="28"/>
        </w:rPr>
        <w:t>Ш</w:t>
      </w:r>
      <w:r w:rsidRPr="004404EF">
        <w:rPr>
          <w:sz w:val="28"/>
          <w:szCs w:val="28"/>
        </w:rPr>
        <w:t>арыпово, применяемых при</w:t>
      </w:r>
      <w:r>
        <w:rPr>
          <w:sz w:val="28"/>
          <w:szCs w:val="28"/>
        </w:rPr>
        <w:t xml:space="preserve"> </w:t>
      </w:r>
      <w:r w:rsidRPr="004404EF">
        <w:rPr>
          <w:sz w:val="28"/>
          <w:szCs w:val="28"/>
        </w:rPr>
        <w:t>определении размера арендной платы за использование</w:t>
      </w:r>
      <w:r>
        <w:rPr>
          <w:sz w:val="28"/>
          <w:szCs w:val="28"/>
        </w:rPr>
        <w:t xml:space="preserve"> </w:t>
      </w:r>
      <w:r w:rsidRPr="004404EF">
        <w:rPr>
          <w:sz w:val="28"/>
          <w:szCs w:val="28"/>
        </w:rPr>
        <w:t>земельных участков, г</w:t>
      </w:r>
      <w:r>
        <w:rPr>
          <w:sz w:val="28"/>
          <w:szCs w:val="28"/>
        </w:rPr>
        <w:t>о</w:t>
      </w:r>
      <w:r w:rsidRPr="004404EF">
        <w:rPr>
          <w:sz w:val="28"/>
          <w:szCs w:val="28"/>
        </w:rPr>
        <w:t>сударственная собственность</w:t>
      </w:r>
      <w:r>
        <w:rPr>
          <w:sz w:val="28"/>
          <w:szCs w:val="28"/>
        </w:rPr>
        <w:t xml:space="preserve"> </w:t>
      </w:r>
      <w:r w:rsidRPr="004404EF">
        <w:rPr>
          <w:sz w:val="28"/>
          <w:szCs w:val="28"/>
        </w:rPr>
        <w:t>на которые не разграничена</w:t>
      </w:r>
      <w:r>
        <w:rPr>
          <w:sz w:val="28"/>
          <w:szCs w:val="28"/>
        </w:rPr>
        <w:t>»</w:t>
      </w:r>
      <w:r w:rsidRPr="004404EF">
        <w:rPr>
          <w:sz w:val="28"/>
          <w:szCs w:val="28"/>
        </w:rPr>
        <w:t xml:space="preserve"> (ред. от 30.11.2010 </w:t>
      </w:r>
      <w:r>
        <w:rPr>
          <w:sz w:val="28"/>
          <w:szCs w:val="28"/>
        </w:rPr>
        <w:t>№</w:t>
      </w:r>
      <w:r w:rsidRPr="004404EF">
        <w:rPr>
          <w:sz w:val="28"/>
          <w:szCs w:val="28"/>
        </w:rPr>
        <w:t xml:space="preserve"> 9-76, от 18.12.2012 </w:t>
      </w:r>
      <w:r>
        <w:rPr>
          <w:sz w:val="28"/>
          <w:szCs w:val="28"/>
        </w:rPr>
        <w:t>№</w:t>
      </w:r>
      <w:r w:rsidRPr="004404EF">
        <w:rPr>
          <w:sz w:val="28"/>
          <w:szCs w:val="28"/>
        </w:rPr>
        <w:t xml:space="preserve"> </w:t>
      </w:r>
      <w:r>
        <w:rPr>
          <w:sz w:val="28"/>
          <w:szCs w:val="28"/>
        </w:rPr>
        <w:t>35-242,</w:t>
      </w:r>
      <w:r w:rsidR="008928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25.11.2014 № 58-343, </w:t>
      </w:r>
      <w:r w:rsidRPr="004404EF">
        <w:rPr>
          <w:sz w:val="28"/>
          <w:szCs w:val="28"/>
        </w:rPr>
        <w:t xml:space="preserve">от 22.03.2016 </w:t>
      </w:r>
      <w:r>
        <w:rPr>
          <w:sz w:val="28"/>
          <w:szCs w:val="28"/>
        </w:rPr>
        <w:t>№</w:t>
      </w:r>
      <w:r w:rsidRPr="004404EF">
        <w:rPr>
          <w:sz w:val="28"/>
          <w:szCs w:val="28"/>
        </w:rPr>
        <w:t xml:space="preserve"> </w:t>
      </w:r>
      <w:proofErr w:type="gramStart"/>
      <w:r w:rsidRPr="004404EF">
        <w:rPr>
          <w:sz w:val="28"/>
          <w:szCs w:val="28"/>
        </w:rPr>
        <w:t>8-28</w:t>
      </w:r>
      <w:r>
        <w:rPr>
          <w:sz w:val="28"/>
          <w:szCs w:val="28"/>
        </w:rPr>
        <w:t>, от 21.12.2021 № 16-54</w:t>
      </w:r>
      <w:r w:rsidRPr="00DE3CA7">
        <w:rPr>
          <w:sz w:val="28"/>
          <w:szCs w:val="28"/>
        </w:rPr>
        <w:t>)</w:t>
      </w:r>
      <w:proofErr w:type="gramEnd"/>
    </w:p>
    <w:p w:rsidR="00DF71C6" w:rsidRPr="00DE3CA7" w:rsidRDefault="00DF71C6" w:rsidP="00DF71C6">
      <w:pPr>
        <w:pStyle w:val="a4"/>
        <w:tabs>
          <w:tab w:val="right" w:pos="3780"/>
        </w:tabs>
        <w:ind w:firstLine="720"/>
        <w:rPr>
          <w:sz w:val="28"/>
          <w:szCs w:val="28"/>
        </w:rPr>
      </w:pPr>
    </w:p>
    <w:p w:rsidR="00DF71C6" w:rsidRPr="00533D6B" w:rsidRDefault="00DF71C6" w:rsidP="00DF71C6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4404EF">
        <w:rPr>
          <w:rFonts w:ascii="Times New Roman" w:hAnsi="Times New Roman" w:cs="Times New Roman"/>
          <w:sz w:val="28"/>
          <w:szCs w:val="28"/>
        </w:rPr>
        <w:t>В соответствии со статьей 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04EF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статьями 15,21 Федерального закона от 03.07.2016 № 237-ФЗ            «О государственной кадастровой оценке», </w:t>
      </w:r>
      <w:r w:rsidRPr="004404EF">
        <w:rPr>
          <w:rFonts w:ascii="Times New Roman" w:hAnsi="Times New Roman" w:cs="Times New Roman"/>
          <w:sz w:val="28"/>
          <w:szCs w:val="28"/>
        </w:rPr>
        <w:t>статьей 12 Закона Красноярско</w:t>
      </w:r>
      <w:r>
        <w:rPr>
          <w:rFonts w:ascii="Times New Roman" w:hAnsi="Times New Roman" w:cs="Times New Roman"/>
          <w:sz w:val="28"/>
          <w:szCs w:val="28"/>
        </w:rPr>
        <w:t>го края от 04.12.2008 N 7-2542 «</w:t>
      </w:r>
      <w:r w:rsidRPr="004404EF">
        <w:rPr>
          <w:rFonts w:ascii="Times New Roman" w:hAnsi="Times New Roman" w:cs="Times New Roman"/>
          <w:sz w:val="28"/>
          <w:szCs w:val="28"/>
        </w:rPr>
        <w:t>О регулировании земельны</w:t>
      </w:r>
      <w:r>
        <w:rPr>
          <w:rFonts w:ascii="Times New Roman" w:hAnsi="Times New Roman" w:cs="Times New Roman"/>
          <w:sz w:val="28"/>
          <w:szCs w:val="28"/>
        </w:rPr>
        <w:t>х отношений в Красноярском крае»</w:t>
      </w:r>
      <w:r w:rsidRPr="00533D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экономики и регионального развития Красноярского края от 11.11.2022 №5н «Об утверждении результатов определения кадастровой стоимости земельных участков, расположенных на территории Красноярского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3D6B">
        <w:rPr>
          <w:rFonts w:ascii="Times New Roman" w:hAnsi="Times New Roman" w:cs="Times New Roman"/>
          <w:sz w:val="28"/>
          <w:szCs w:val="28"/>
        </w:rPr>
        <w:t>руководствуясь статьей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3D6B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РЕШИЛ: </w:t>
      </w:r>
    </w:p>
    <w:p w:rsidR="00DF71C6" w:rsidRDefault="00DF71C6" w:rsidP="00DF71C6">
      <w:pPr>
        <w:pStyle w:val="a3"/>
        <w:numPr>
          <w:ilvl w:val="0"/>
          <w:numId w:val="2"/>
        </w:numPr>
        <w:ind w:left="0" w:firstLine="540"/>
        <w:rPr>
          <w:sz w:val="28"/>
          <w:szCs w:val="28"/>
        </w:rPr>
      </w:pPr>
      <w:r w:rsidRPr="00DE3CA7">
        <w:rPr>
          <w:sz w:val="28"/>
          <w:szCs w:val="28"/>
        </w:rPr>
        <w:t xml:space="preserve">Внести в Решение Шарыповского городского Совета депутатов </w:t>
      </w:r>
      <w:r w:rsidRPr="00521BCE">
        <w:rPr>
          <w:sz w:val="28"/>
          <w:szCs w:val="28"/>
        </w:rPr>
        <w:t>от 22.06.2010 № 4-24 «Об утверждении коэффициентов К1, К2 и К3 по арендной плате за земельные участки, расположенные на территории муниципального образования город Шарыпово</w:t>
      </w:r>
      <w:r>
        <w:rPr>
          <w:sz w:val="28"/>
          <w:szCs w:val="28"/>
        </w:rPr>
        <w:t>,</w:t>
      </w:r>
      <w:r w:rsidRPr="00521BCE">
        <w:rPr>
          <w:sz w:val="28"/>
          <w:szCs w:val="28"/>
        </w:rPr>
        <w:t xml:space="preserve"> применяемых при определении размера арендной платы за использование земельных участков, государственная собственность на которые не разграничена» </w:t>
      </w:r>
      <w:r w:rsidRPr="00DE3CA7">
        <w:rPr>
          <w:sz w:val="28"/>
          <w:szCs w:val="28"/>
        </w:rPr>
        <w:t>(</w:t>
      </w:r>
      <w:r w:rsidRPr="00521BCE">
        <w:rPr>
          <w:sz w:val="28"/>
          <w:szCs w:val="28"/>
        </w:rPr>
        <w:t xml:space="preserve">ред. от 30.11.2010 </w:t>
      </w:r>
      <w:r>
        <w:rPr>
          <w:sz w:val="28"/>
          <w:szCs w:val="28"/>
        </w:rPr>
        <w:t>№</w:t>
      </w:r>
      <w:r w:rsidRPr="00521BCE">
        <w:rPr>
          <w:sz w:val="28"/>
          <w:szCs w:val="28"/>
        </w:rPr>
        <w:t xml:space="preserve"> 9-76, от 18.12.2012 </w:t>
      </w:r>
      <w:r>
        <w:rPr>
          <w:sz w:val="28"/>
          <w:szCs w:val="28"/>
        </w:rPr>
        <w:t>№</w:t>
      </w:r>
      <w:r w:rsidRPr="00521BCE">
        <w:rPr>
          <w:sz w:val="28"/>
          <w:szCs w:val="28"/>
        </w:rPr>
        <w:t xml:space="preserve"> 35-242, от 25.11.2014 </w:t>
      </w:r>
      <w:r>
        <w:rPr>
          <w:sz w:val="28"/>
          <w:szCs w:val="28"/>
        </w:rPr>
        <w:t>№</w:t>
      </w:r>
      <w:r w:rsidRPr="00521BCE">
        <w:rPr>
          <w:sz w:val="28"/>
          <w:szCs w:val="28"/>
        </w:rPr>
        <w:t xml:space="preserve"> 58-343, </w:t>
      </w:r>
      <w:r>
        <w:rPr>
          <w:sz w:val="28"/>
          <w:szCs w:val="28"/>
        </w:rPr>
        <w:t xml:space="preserve">                                  </w:t>
      </w:r>
      <w:r w:rsidRPr="00521BCE">
        <w:rPr>
          <w:sz w:val="28"/>
          <w:szCs w:val="28"/>
        </w:rPr>
        <w:t xml:space="preserve">от 22.03.2016 </w:t>
      </w:r>
      <w:r>
        <w:rPr>
          <w:sz w:val="28"/>
          <w:szCs w:val="28"/>
        </w:rPr>
        <w:t>№</w:t>
      </w:r>
      <w:r w:rsidRPr="00521BCE">
        <w:rPr>
          <w:sz w:val="28"/>
          <w:szCs w:val="28"/>
        </w:rPr>
        <w:t xml:space="preserve"> 8-28</w:t>
      </w:r>
      <w:r>
        <w:rPr>
          <w:sz w:val="28"/>
          <w:szCs w:val="28"/>
        </w:rPr>
        <w:t>,</w:t>
      </w:r>
      <w:r w:rsidRPr="00DF71C6">
        <w:rPr>
          <w:sz w:val="28"/>
          <w:szCs w:val="28"/>
        </w:rPr>
        <w:t xml:space="preserve"> </w:t>
      </w:r>
      <w:r>
        <w:rPr>
          <w:sz w:val="28"/>
          <w:szCs w:val="28"/>
        </w:rPr>
        <w:t>от 21.12.2021 № 16-54</w:t>
      </w:r>
      <w:r w:rsidRPr="00521BCE">
        <w:rPr>
          <w:sz w:val="28"/>
          <w:szCs w:val="28"/>
        </w:rPr>
        <w:t>)</w:t>
      </w:r>
      <w:r w:rsidRPr="00DE3CA7">
        <w:rPr>
          <w:sz w:val="28"/>
          <w:szCs w:val="28"/>
        </w:rPr>
        <w:t xml:space="preserve"> следующие изменения:</w:t>
      </w:r>
    </w:p>
    <w:p w:rsidR="00DF71C6" w:rsidRPr="008E6682" w:rsidRDefault="00DF71C6" w:rsidP="00DF71C6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1.1. Приложение № 1 к решению изложить в новой редакции, согласно приложению к настоящему решению. </w:t>
      </w:r>
      <w:bookmarkStart w:id="0" w:name="_GoBack"/>
      <w:bookmarkEnd w:id="0"/>
    </w:p>
    <w:p w:rsidR="00DF71C6" w:rsidRPr="00D64526" w:rsidRDefault="00DF71C6" w:rsidP="00DF71C6">
      <w:pPr>
        <w:ind w:firstLine="540"/>
        <w:jc w:val="both"/>
        <w:rPr>
          <w:sz w:val="28"/>
          <w:szCs w:val="28"/>
        </w:rPr>
      </w:pPr>
      <w:r w:rsidRPr="00D64526">
        <w:rPr>
          <w:sz w:val="28"/>
          <w:szCs w:val="28"/>
        </w:rPr>
        <w:t>2. Контроль за исполнением настоящего Решения возложить на постоянную комиссию по собственности, земельным отношениям</w:t>
      </w:r>
      <w:r>
        <w:rPr>
          <w:sz w:val="28"/>
          <w:szCs w:val="28"/>
        </w:rPr>
        <w:t>, градостроительству и развитию бизнеса</w:t>
      </w:r>
      <w:r w:rsidRPr="00D64526">
        <w:rPr>
          <w:sz w:val="28"/>
          <w:szCs w:val="28"/>
        </w:rPr>
        <w:t>.</w:t>
      </w:r>
    </w:p>
    <w:p w:rsidR="00DF71C6" w:rsidRPr="00BE10EC" w:rsidRDefault="00DF71C6" w:rsidP="00BE1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526">
        <w:rPr>
          <w:rFonts w:ascii="Times New Roman" w:hAnsi="Times New Roman" w:cs="Times New Roman"/>
          <w:sz w:val="28"/>
          <w:szCs w:val="28"/>
        </w:rPr>
        <w:t>3</w:t>
      </w:r>
      <w:r w:rsidR="00BE10EC">
        <w:rPr>
          <w:rFonts w:ascii="Times New Roman" w:hAnsi="Times New Roman" w:cs="Times New Roman"/>
          <w:sz w:val="28"/>
          <w:szCs w:val="28"/>
        </w:rPr>
        <w:t>.</w:t>
      </w:r>
      <w:r w:rsidRPr="00535BD9">
        <w:rPr>
          <w:color w:val="000000"/>
          <w:sz w:val="28"/>
          <w:szCs w:val="28"/>
        </w:rPr>
        <w:t xml:space="preserve"> </w:t>
      </w:r>
      <w:r w:rsidRPr="00535BD9">
        <w:rPr>
          <w:rFonts w:ascii="Times New Roman" w:hAnsi="Times New Roman" w:cs="Times New Roman"/>
          <w:color w:val="000000"/>
          <w:sz w:val="28"/>
          <w:szCs w:val="28"/>
        </w:rPr>
        <w:t>Решение вступает в силу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01.01.2023 и подлежит обязательному</w:t>
      </w:r>
      <w:r w:rsidRPr="00535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0EC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опубликованию в </w:t>
      </w:r>
      <w:proofErr w:type="spellStart"/>
      <w:proofErr w:type="gramStart"/>
      <w:r w:rsidR="00BE10EC" w:rsidRPr="00BE10E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BE10EC" w:rsidRPr="00BE10EC">
        <w:rPr>
          <w:rFonts w:ascii="Times New Roman" w:hAnsi="Times New Roman" w:cs="Times New Roman"/>
          <w:sz w:val="28"/>
          <w:szCs w:val="28"/>
        </w:rPr>
        <w:t xml:space="preserve"> еженедельной газете «Огни Сибири»</w:t>
      </w:r>
    </w:p>
    <w:p w:rsidR="00BE10EC" w:rsidRDefault="00BE10EC" w:rsidP="00BE10EC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4699"/>
      </w:tblGrid>
      <w:tr w:rsidR="00DF71C6" w:rsidTr="008928F6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DF71C6" w:rsidRDefault="00DF71C6" w:rsidP="00BE10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</w:t>
            </w:r>
            <w:r w:rsidR="008928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Шарыповского городского Совета депутатов</w:t>
            </w:r>
          </w:p>
          <w:p w:rsidR="00DF71C6" w:rsidRDefault="00DF71C6" w:rsidP="00BE10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 Т. Ю. Ботвинкина 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DF71C6" w:rsidRDefault="00DF71C6" w:rsidP="00BE10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города Шарыпово </w:t>
            </w:r>
          </w:p>
          <w:p w:rsidR="00DF71C6" w:rsidRDefault="00DF71C6" w:rsidP="00BE10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71C6" w:rsidRDefault="00DF71C6" w:rsidP="00BE10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 В.Г. Хохлов</w:t>
            </w:r>
          </w:p>
          <w:p w:rsidR="00BE10EC" w:rsidRDefault="00BE10EC" w:rsidP="00BE10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A3757" w:rsidRPr="00FA3757" w:rsidRDefault="002724CD" w:rsidP="00BE10EC">
      <w:pPr>
        <w:jc w:val="right"/>
      </w:pPr>
      <w:r w:rsidRPr="00CF389F">
        <w:lastRenderedPageBreak/>
        <w:tab/>
        <w:t xml:space="preserve">     </w:t>
      </w:r>
      <w:r w:rsidRPr="00CF389F">
        <w:tab/>
      </w:r>
      <w:r w:rsidRPr="00CF389F">
        <w:tab/>
      </w:r>
      <w:r w:rsidRPr="00CF389F">
        <w:tab/>
      </w:r>
      <w:r w:rsidR="00D165C7">
        <w:t xml:space="preserve"> </w:t>
      </w:r>
      <w:r w:rsidR="00FA3757" w:rsidRPr="00FA3757">
        <w:t>Приложение к Решению</w:t>
      </w:r>
    </w:p>
    <w:p w:rsidR="00FA3757" w:rsidRPr="00FA3757" w:rsidRDefault="00FA3757" w:rsidP="008928F6">
      <w:pPr>
        <w:ind w:firstLine="5954"/>
        <w:jc w:val="right"/>
      </w:pPr>
      <w:r w:rsidRPr="00FA3757">
        <w:t>Шарыповского городского</w:t>
      </w:r>
    </w:p>
    <w:p w:rsidR="00FA3757" w:rsidRPr="00FA3757" w:rsidRDefault="00FA3757" w:rsidP="008928F6">
      <w:pPr>
        <w:ind w:firstLine="5954"/>
        <w:jc w:val="right"/>
      </w:pPr>
      <w:r w:rsidRPr="00FA3757">
        <w:t>Совета депутатов</w:t>
      </w:r>
    </w:p>
    <w:p w:rsidR="00FA3757" w:rsidRPr="00BE10EC" w:rsidRDefault="006C52B0" w:rsidP="00BE10EC">
      <w:pPr>
        <w:jc w:val="right"/>
        <w:rPr>
          <w:u w:val="single"/>
        </w:rPr>
      </w:pPr>
      <w:r>
        <w:t xml:space="preserve">                                                                                                   </w:t>
      </w:r>
      <w:r w:rsidR="00FA3757" w:rsidRPr="00FA3757">
        <w:t xml:space="preserve">от </w:t>
      </w:r>
      <w:r w:rsidR="00BE10EC">
        <w:rPr>
          <w:u w:val="single"/>
        </w:rPr>
        <w:t xml:space="preserve"> 13.12.2022 г.</w:t>
      </w:r>
      <w:r w:rsidR="00BE10EC">
        <w:t xml:space="preserve"> </w:t>
      </w:r>
      <w:r w:rsidR="00FA3757" w:rsidRPr="00FA3757">
        <w:t xml:space="preserve"> </w:t>
      </w:r>
      <w:r w:rsidR="000E2BB5">
        <w:t>№</w:t>
      </w:r>
      <w:r w:rsidR="00FA3757" w:rsidRPr="00FA3757">
        <w:t xml:space="preserve"> </w:t>
      </w:r>
      <w:r w:rsidR="00BE10EC">
        <w:rPr>
          <w:u w:val="single"/>
        </w:rPr>
        <w:t>30-111</w:t>
      </w:r>
    </w:p>
    <w:p w:rsidR="00FA3757" w:rsidRPr="00FA3757" w:rsidRDefault="00FA3757" w:rsidP="00FA3757">
      <w:pPr>
        <w:jc w:val="right"/>
      </w:pPr>
    </w:p>
    <w:p w:rsidR="00FA3757" w:rsidRPr="00FA3757" w:rsidRDefault="00FA3757" w:rsidP="00FA3757">
      <w:pPr>
        <w:jc w:val="right"/>
      </w:pPr>
      <w:r w:rsidRPr="00FA3757">
        <w:t xml:space="preserve">Приложение </w:t>
      </w:r>
      <w:r w:rsidR="00FB569A">
        <w:t>№</w:t>
      </w:r>
      <w:r w:rsidRPr="00FA3757">
        <w:t xml:space="preserve"> 1</w:t>
      </w:r>
    </w:p>
    <w:p w:rsidR="00FA3757" w:rsidRPr="00FA3757" w:rsidRDefault="00FA3757" w:rsidP="00FA3757">
      <w:pPr>
        <w:jc w:val="right"/>
      </w:pPr>
      <w:r w:rsidRPr="00FA3757">
        <w:t>к Решению</w:t>
      </w:r>
    </w:p>
    <w:p w:rsidR="00FA3757" w:rsidRPr="00FA3757" w:rsidRDefault="00FA3757" w:rsidP="00FA3757">
      <w:pPr>
        <w:jc w:val="right"/>
      </w:pPr>
      <w:r w:rsidRPr="00FA3757">
        <w:t>Шарыповского городского</w:t>
      </w:r>
    </w:p>
    <w:p w:rsidR="00FA3757" w:rsidRPr="00FA3757" w:rsidRDefault="00FA3757" w:rsidP="00FA3757">
      <w:pPr>
        <w:jc w:val="right"/>
      </w:pPr>
      <w:r w:rsidRPr="00FA3757">
        <w:t>Совета депутатов</w:t>
      </w:r>
    </w:p>
    <w:p w:rsidR="00FA3757" w:rsidRPr="00FA3757" w:rsidRDefault="00FA3757" w:rsidP="00FA3757">
      <w:pPr>
        <w:jc w:val="right"/>
      </w:pPr>
      <w:r w:rsidRPr="00FA3757">
        <w:t xml:space="preserve">от 22 июня 2010 г. </w:t>
      </w:r>
      <w:r w:rsidR="000E2BB5">
        <w:t>№</w:t>
      </w:r>
      <w:r w:rsidRPr="00FA3757">
        <w:t xml:space="preserve"> 4-24</w:t>
      </w:r>
    </w:p>
    <w:p w:rsidR="00FA3757" w:rsidRPr="00FA3757" w:rsidRDefault="00FA3757" w:rsidP="00FA3757">
      <w:pPr>
        <w:rPr>
          <w:sz w:val="28"/>
          <w:szCs w:val="28"/>
        </w:rPr>
      </w:pPr>
    </w:p>
    <w:p w:rsidR="00FA3757" w:rsidRPr="00BE10EC" w:rsidRDefault="00FA3757" w:rsidP="00FA3757">
      <w:pPr>
        <w:jc w:val="center"/>
        <w:rPr>
          <w:b/>
        </w:rPr>
      </w:pPr>
      <w:bookmarkStart w:id="1" w:name="P53"/>
      <w:bookmarkEnd w:id="1"/>
      <w:r w:rsidRPr="00BE10EC">
        <w:rPr>
          <w:b/>
        </w:rPr>
        <w:t>Значения коэффициента (К</w:t>
      </w:r>
      <w:proofErr w:type="gramStart"/>
      <w:r w:rsidRPr="00BE10EC">
        <w:rPr>
          <w:b/>
        </w:rPr>
        <w:t>1</w:t>
      </w:r>
      <w:proofErr w:type="gramEnd"/>
      <w:r w:rsidRPr="00BE10EC">
        <w:rPr>
          <w:b/>
        </w:rPr>
        <w:t>),</w:t>
      </w:r>
    </w:p>
    <w:p w:rsidR="00FA3757" w:rsidRPr="00BE10EC" w:rsidRDefault="00FA3757" w:rsidP="00FA3757">
      <w:pPr>
        <w:jc w:val="center"/>
        <w:rPr>
          <w:b/>
        </w:rPr>
      </w:pPr>
      <w:r w:rsidRPr="00BE10EC">
        <w:rPr>
          <w:b/>
        </w:rPr>
        <w:t>учитывающего вид разрешенного использования земельного</w:t>
      </w:r>
    </w:p>
    <w:p w:rsidR="00FA3757" w:rsidRPr="00BE10EC" w:rsidRDefault="00FA3757" w:rsidP="00FA3757">
      <w:pPr>
        <w:jc w:val="center"/>
        <w:rPr>
          <w:b/>
        </w:rPr>
      </w:pPr>
      <w:r w:rsidRPr="00BE10EC">
        <w:rPr>
          <w:b/>
        </w:rPr>
        <w:t xml:space="preserve">участка, применительно к видам </w:t>
      </w:r>
      <w:proofErr w:type="gramStart"/>
      <w:r w:rsidRPr="00BE10EC">
        <w:rPr>
          <w:b/>
        </w:rPr>
        <w:t>территориальных зон</w:t>
      </w:r>
      <w:proofErr w:type="gramEnd"/>
    </w:p>
    <w:p w:rsidR="00FA3757" w:rsidRPr="0045319B" w:rsidRDefault="00FA3757" w:rsidP="00FA3757"/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3797"/>
        <w:gridCol w:w="3118"/>
        <w:gridCol w:w="2093"/>
      </w:tblGrid>
      <w:tr w:rsidR="00FA3757" w:rsidRPr="00BE10EC" w:rsidTr="00BE10EC">
        <w:tc>
          <w:tcPr>
            <w:tcW w:w="660" w:type="dxa"/>
            <w:vAlign w:val="center"/>
          </w:tcPr>
          <w:p w:rsidR="00FA3757" w:rsidRPr="00BE10EC" w:rsidRDefault="00BE10EC" w:rsidP="00BE10EC">
            <w:pPr>
              <w:jc w:val="center"/>
            </w:pPr>
            <w:r>
              <w:t>№</w:t>
            </w:r>
            <w:r w:rsidR="00FA3757" w:rsidRPr="00BE10EC">
              <w:t xml:space="preserve"> </w:t>
            </w:r>
            <w:proofErr w:type="spellStart"/>
            <w:proofErr w:type="gramStart"/>
            <w:r w:rsidR="00FA3757" w:rsidRPr="00BE10EC">
              <w:t>п</w:t>
            </w:r>
            <w:proofErr w:type="spellEnd"/>
            <w:proofErr w:type="gramEnd"/>
            <w:r w:rsidR="00FA3757" w:rsidRPr="00BE10EC">
              <w:t>/</w:t>
            </w:r>
            <w:proofErr w:type="spellStart"/>
            <w:r w:rsidR="00FA3757" w:rsidRPr="00BE10EC">
              <w:t>п</w:t>
            </w:r>
            <w:proofErr w:type="spellEnd"/>
          </w:p>
        </w:tc>
        <w:tc>
          <w:tcPr>
            <w:tcW w:w="3797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Группы земельных участков, определенные с учетом вида разрешенного использования земельного участка</w:t>
            </w:r>
          </w:p>
        </w:tc>
        <w:tc>
          <w:tcPr>
            <w:tcW w:w="3118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 xml:space="preserve">Виды </w:t>
            </w:r>
            <w:proofErr w:type="gramStart"/>
            <w:r w:rsidRPr="00BE10EC">
              <w:t>территориальных зон</w:t>
            </w:r>
            <w:proofErr w:type="gramEnd"/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Значение коэффициента, учитывающего вид разрешенного использования земельного участка (К</w:t>
            </w:r>
            <w:proofErr w:type="gramStart"/>
            <w:r w:rsidRPr="00BE10EC">
              <w:t>1</w:t>
            </w:r>
            <w:proofErr w:type="gramEnd"/>
            <w:r w:rsidRPr="00BE10EC">
              <w:t>)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 для эксплуатации и строительства жилых домов (за исключением доли в праве на земельный участок, приходящейся на объект, не относящийся к жилищному фонду), личного подсобного хозяйства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Жилая зона, общественно-деловая зона, зона природного ландшафта</w:t>
            </w:r>
          </w:p>
        </w:tc>
        <w:tc>
          <w:tcPr>
            <w:tcW w:w="2093" w:type="dxa"/>
            <w:vAlign w:val="center"/>
          </w:tcPr>
          <w:p w:rsidR="00FA3757" w:rsidRPr="00BE10EC" w:rsidRDefault="00AF5706" w:rsidP="00BE10EC">
            <w:pPr>
              <w:jc w:val="center"/>
            </w:pPr>
            <w:r w:rsidRPr="00BE10EC">
              <w:t>1,</w:t>
            </w:r>
            <w:r w:rsidR="005B3E9A" w:rsidRPr="00BE10EC">
              <w:t>33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2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 для ведения садоводства, огородничества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Жилая зона</w:t>
            </w:r>
          </w:p>
        </w:tc>
        <w:tc>
          <w:tcPr>
            <w:tcW w:w="2093" w:type="dxa"/>
            <w:vAlign w:val="center"/>
          </w:tcPr>
          <w:p w:rsidR="00FA3757" w:rsidRPr="00BE10EC" w:rsidRDefault="00AF5706" w:rsidP="00BE10EC">
            <w:pPr>
              <w:jc w:val="center"/>
            </w:pPr>
            <w:r w:rsidRPr="00BE10EC">
              <w:t>4,</w:t>
            </w:r>
            <w:r w:rsidR="00580340" w:rsidRPr="00BE10EC">
              <w:t>4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3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 для строительства и эксплуатации индивидуальных гаражей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Производственно-коммунальная зона, жилая зона, зона инженерной, транспортной инфраструктуры, общественно-деловая зона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1,1</w:t>
            </w:r>
            <w:r w:rsidR="005B3E9A" w:rsidRPr="00BE10EC">
              <w:t>1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4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 для строительства и эксплуатации гаражей для большегрузного автомобильного транспорта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жилая зона, общественно-деловая зона, зона инженерной, транспортной инфраструктуры</w:t>
            </w:r>
          </w:p>
        </w:tc>
        <w:tc>
          <w:tcPr>
            <w:tcW w:w="2093" w:type="dxa"/>
            <w:vAlign w:val="center"/>
          </w:tcPr>
          <w:p w:rsidR="00FA3757" w:rsidRPr="00BE10EC" w:rsidRDefault="00AF5706" w:rsidP="00BE10EC">
            <w:pPr>
              <w:jc w:val="center"/>
            </w:pPr>
            <w:r w:rsidRPr="00BE10EC">
              <w:t>2,1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5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Автостоянки (открытые площадки для временной парковки автомобильного транспорта)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 xml:space="preserve">Зона производственно-коммунальная, жилая зона, общественно-деловая зона, </w:t>
            </w:r>
            <w:r w:rsidRPr="00BE10EC">
              <w:lastRenderedPageBreak/>
              <w:t>зона инженерной, транспортной инфраструктуры</w:t>
            </w:r>
          </w:p>
        </w:tc>
        <w:tc>
          <w:tcPr>
            <w:tcW w:w="2093" w:type="dxa"/>
            <w:vAlign w:val="center"/>
          </w:tcPr>
          <w:p w:rsidR="00FA3757" w:rsidRPr="00BE10EC" w:rsidRDefault="00AF5706" w:rsidP="00BE10EC">
            <w:pPr>
              <w:jc w:val="center"/>
            </w:pPr>
            <w:r w:rsidRPr="00BE10EC">
              <w:lastRenderedPageBreak/>
              <w:t>3,17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lastRenderedPageBreak/>
              <w:t>6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предназначенные, для размещения киосков, (ларьков), торговых палаток, павильонов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жилая зона, зона общественно-деловая, зона рекреации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38,72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7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 для размещения рынков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жилая зона, общественно-деловая зона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3,77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8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 для размещения магазинов, кафе, столовых, пекарен, аптек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жилая зона, общественно-деловая зона, зона рекреации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4,80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9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 оптовых баз, складов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</w:t>
            </w:r>
          </w:p>
        </w:tc>
        <w:tc>
          <w:tcPr>
            <w:tcW w:w="2093" w:type="dxa"/>
            <w:vAlign w:val="center"/>
          </w:tcPr>
          <w:p w:rsidR="00FA3757" w:rsidRPr="00BE10EC" w:rsidRDefault="00580340" w:rsidP="00BE10EC">
            <w:pPr>
              <w:jc w:val="center"/>
            </w:pPr>
            <w:r w:rsidRPr="00BE10EC">
              <w:t>8,3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10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 для размещения рекламных конструкций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жилая зона, общественно-деловая зона, зона инженерной и транспортной инфраструктуры, зона рекреации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7,</w:t>
            </w:r>
            <w:r w:rsidR="005B3E9A" w:rsidRPr="00BE10EC">
              <w:t>3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11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 для размещения шиномонтажных и авторемонтных мастерских, автомоек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жилая зона, общественно-деловая зона, зона инженерной и транспортной инфраструктуры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7,</w:t>
            </w:r>
            <w:r w:rsidR="005B3E9A" w:rsidRPr="00BE10EC">
              <w:t>3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12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 xml:space="preserve">Земельные участки для размещения автозаправочных, </w:t>
            </w:r>
            <w:proofErr w:type="spellStart"/>
            <w:r w:rsidRPr="00BE10EC">
              <w:t>автогазозаправочных</w:t>
            </w:r>
            <w:proofErr w:type="spellEnd"/>
            <w:r w:rsidRPr="00BE10EC">
              <w:t xml:space="preserve"> станций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зона общественно-деловая, зона инженерной и транспортной инфраструктуры</w:t>
            </w:r>
          </w:p>
        </w:tc>
        <w:tc>
          <w:tcPr>
            <w:tcW w:w="2093" w:type="dxa"/>
            <w:vAlign w:val="center"/>
          </w:tcPr>
          <w:p w:rsidR="00FA3757" w:rsidRPr="00BE10EC" w:rsidRDefault="005B3E9A" w:rsidP="00BE10EC">
            <w:pPr>
              <w:jc w:val="center"/>
            </w:pPr>
            <w:r w:rsidRPr="00BE10EC">
              <w:t>5,1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13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 для размещения пунктов приема металлолома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1,3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14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 для размещения административных и офисных зданий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жилая зона, зона общественно-деловая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3,</w:t>
            </w:r>
            <w:r w:rsidR="00580340" w:rsidRPr="00BE10EC">
              <w:t>8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15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 xml:space="preserve">Земельные участки для размещения объектов образования, науки, здравоохранения и социального обеспечения, физической культуры и спорта, </w:t>
            </w:r>
            <w:r w:rsidRPr="00BE10EC">
              <w:lastRenderedPageBreak/>
              <w:t>культуры, искусства, религии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lastRenderedPageBreak/>
              <w:t>Зона производственно-коммунальная, жилая зона, общественно-деловая зона, зона рекреации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1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lastRenderedPageBreak/>
              <w:t>16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 для размещения производственных зданий, строений, сооружений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1</w:t>
            </w:r>
            <w:r w:rsidR="00580340" w:rsidRPr="00BE10EC">
              <w:t>,5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17</w:t>
            </w:r>
          </w:p>
        </w:tc>
        <w:tc>
          <w:tcPr>
            <w:tcW w:w="3797" w:type="dxa"/>
          </w:tcPr>
          <w:p w:rsidR="00FA3757" w:rsidRPr="00BE10EC" w:rsidRDefault="00FA3757" w:rsidP="00FA3757">
            <w:proofErr w:type="gramStart"/>
            <w:r w:rsidRPr="00BE10EC">
              <w:t>Земельные участки, предназначенные для разработки полезных ископаемых, железнодорожных путей, автомобильных дорог, железнодорожных автовокзалов, трубопроводов, кабельных, радиорелейных и воздушных линий связи и линий радиофикаций, телекоммуникаций, воздушных линий электропередачи, объектов, необходимых для строительства, эксплуатации и обслуживания устройств транспорта, энергетики и связи</w:t>
            </w:r>
            <w:proofErr w:type="gramEnd"/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Зона производственно-коммунальная, общественно-деловая зона, зона инженерной, транспортной инфраструктуры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1</w:t>
            </w:r>
            <w:r w:rsidR="00580340" w:rsidRPr="00BE10EC">
              <w:t>,</w:t>
            </w:r>
            <w:r w:rsidR="00BE10EC" w:rsidRPr="00BE10EC">
              <w:t>5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18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Жилая зона, общественно-деловая зона, зона рекреации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3,83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FA3757" w:rsidP="00FA3757">
            <w:r w:rsidRPr="00BE10EC">
              <w:t>19</w:t>
            </w:r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Земельные участки, предназначенные для размещения объектов для временного проживания (гостиницы и т.д.)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Жилая зона, общественно-деловая зона, зона рекреации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7</w:t>
            </w:r>
          </w:p>
        </w:tc>
      </w:tr>
      <w:tr w:rsidR="00FA3757" w:rsidRPr="00BE10EC" w:rsidTr="00BE10EC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FA3757" w:rsidRPr="00BE10EC" w:rsidRDefault="00FA3757" w:rsidP="00FA3757">
            <w:r w:rsidRPr="00BE10EC">
              <w:t>20</w:t>
            </w:r>
          </w:p>
        </w:tc>
        <w:tc>
          <w:tcPr>
            <w:tcW w:w="3797" w:type="dxa"/>
            <w:tcBorders>
              <w:bottom w:val="nil"/>
            </w:tcBorders>
          </w:tcPr>
          <w:p w:rsidR="00FA3757" w:rsidRPr="00BE10EC" w:rsidRDefault="00FA3757" w:rsidP="00FA3757">
            <w:r w:rsidRPr="00BE10EC">
              <w:t>Земельные участки, предназначенные для строительства спортивно-оздоровительных объектов</w:t>
            </w:r>
          </w:p>
        </w:tc>
        <w:tc>
          <w:tcPr>
            <w:tcW w:w="3118" w:type="dxa"/>
            <w:tcBorders>
              <w:bottom w:val="nil"/>
            </w:tcBorders>
          </w:tcPr>
          <w:p w:rsidR="00FA3757" w:rsidRPr="00BE10EC" w:rsidRDefault="00FA3757" w:rsidP="00FA3757">
            <w:r w:rsidRPr="00BE10EC">
              <w:t>Зона рекреации, общественно-деловая зона</w:t>
            </w:r>
          </w:p>
        </w:tc>
        <w:tc>
          <w:tcPr>
            <w:tcW w:w="2093" w:type="dxa"/>
            <w:tcBorders>
              <w:bottom w:val="nil"/>
            </w:tcBorders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0,1</w:t>
            </w:r>
          </w:p>
        </w:tc>
      </w:tr>
      <w:tr w:rsidR="00FA3757" w:rsidRPr="00BE10EC" w:rsidTr="00BE10EC">
        <w:tc>
          <w:tcPr>
            <w:tcW w:w="660" w:type="dxa"/>
          </w:tcPr>
          <w:p w:rsidR="00FA3757" w:rsidRPr="00BE10EC" w:rsidRDefault="002A3260" w:rsidP="00FA3757">
            <w:hyperlink r:id="rId5" w:history="1">
              <w:r w:rsidR="00FA3757" w:rsidRPr="00BE10EC">
                <w:rPr>
                  <w:rStyle w:val="a7"/>
                  <w:color w:val="auto"/>
                </w:rPr>
                <w:t>21</w:t>
              </w:r>
            </w:hyperlink>
          </w:p>
        </w:tc>
        <w:tc>
          <w:tcPr>
            <w:tcW w:w="3797" w:type="dxa"/>
          </w:tcPr>
          <w:p w:rsidR="00FA3757" w:rsidRPr="00BE10EC" w:rsidRDefault="00FA3757" w:rsidP="00FA3757">
            <w:r w:rsidRPr="00BE10EC">
              <w:t>Прочие земельные участки</w:t>
            </w:r>
          </w:p>
        </w:tc>
        <w:tc>
          <w:tcPr>
            <w:tcW w:w="3118" w:type="dxa"/>
          </w:tcPr>
          <w:p w:rsidR="00FA3757" w:rsidRPr="00BE10EC" w:rsidRDefault="00FA3757" w:rsidP="00FA3757">
            <w:r w:rsidRPr="00BE10EC">
              <w:t>Жилая зона, общественно-деловая зона, зона инженерной, транспортной инфраструктуры, зона специального назначения, зона рекреации, зона природного ландшафта, зона водных объектов</w:t>
            </w:r>
          </w:p>
        </w:tc>
        <w:tc>
          <w:tcPr>
            <w:tcW w:w="2093" w:type="dxa"/>
            <w:vAlign w:val="center"/>
          </w:tcPr>
          <w:p w:rsidR="00FA3757" w:rsidRPr="00BE10EC" w:rsidRDefault="00FA3757" w:rsidP="00BE10EC">
            <w:pPr>
              <w:jc w:val="center"/>
            </w:pPr>
            <w:r w:rsidRPr="00BE10EC">
              <w:t>2</w:t>
            </w:r>
          </w:p>
        </w:tc>
      </w:tr>
    </w:tbl>
    <w:p w:rsidR="0076407C" w:rsidRPr="0045319B" w:rsidRDefault="0076407C" w:rsidP="0076407C"/>
    <w:p w:rsidR="0045319B" w:rsidRPr="0045319B" w:rsidRDefault="0045319B" w:rsidP="0076407C"/>
    <w:p w:rsidR="0045319B" w:rsidRPr="0045319B" w:rsidRDefault="0045319B" w:rsidP="0076407C"/>
    <w:p w:rsidR="0045319B" w:rsidRPr="0045319B" w:rsidRDefault="0045319B" w:rsidP="0076407C"/>
    <w:p w:rsidR="0045319B" w:rsidRPr="0045319B" w:rsidRDefault="0045319B" w:rsidP="0076407C"/>
    <w:p w:rsidR="00383988" w:rsidRDefault="00383988" w:rsidP="0045319B">
      <w:pPr>
        <w:jc w:val="center"/>
        <w:rPr>
          <w:b/>
          <w:sz w:val="28"/>
          <w:szCs w:val="28"/>
        </w:rPr>
      </w:pPr>
    </w:p>
    <w:sectPr w:rsidR="00383988" w:rsidSect="00BE10EC">
      <w:pgSz w:w="11906" w:h="16838"/>
      <w:pgMar w:top="899" w:right="926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0647"/>
    <w:multiLevelType w:val="hybridMultilevel"/>
    <w:tmpl w:val="1DD4C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465B28"/>
    <w:multiLevelType w:val="hybridMultilevel"/>
    <w:tmpl w:val="7FD0EE96"/>
    <w:lvl w:ilvl="0" w:tplc="CA70B9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90AF9"/>
    <w:multiLevelType w:val="multilevel"/>
    <w:tmpl w:val="61D0D3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F596A"/>
    <w:rsid w:val="00023742"/>
    <w:rsid w:val="0003530F"/>
    <w:rsid w:val="000434D0"/>
    <w:rsid w:val="00046AAD"/>
    <w:rsid w:val="00051CCE"/>
    <w:rsid w:val="00053913"/>
    <w:rsid w:val="00062AED"/>
    <w:rsid w:val="000911C4"/>
    <w:rsid w:val="000B4CC1"/>
    <w:rsid w:val="000B4DA3"/>
    <w:rsid w:val="000D097D"/>
    <w:rsid w:val="000D1D4C"/>
    <w:rsid w:val="000D4856"/>
    <w:rsid w:val="000D4CBB"/>
    <w:rsid w:val="000E2BB5"/>
    <w:rsid w:val="000F1551"/>
    <w:rsid w:val="00100E8D"/>
    <w:rsid w:val="001020B5"/>
    <w:rsid w:val="00115D32"/>
    <w:rsid w:val="00151464"/>
    <w:rsid w:val="00157CBF"/>
    <w:rsid w:val="0017271B"/>
    <w:rsid w:val="00172A90"/>
    <w:rsid w:val="001733F0"/>
    <w:rsid w:val="00181523"/>
    <w:rsid w:val="0018742E"/>
    <w:rsid w:val="00187E61"/>
    <w:rsid w:val="0019316F"/>
    <w:rsid w:val="001B17E3"/>
    <w:rsid w:val="001B76D6"/>
    <w:rsid w:val="002152CC"/>
    <w:rsid w:val="00224F1A"/>
    <w:rsid w:val="00247E16"/>
    <w:rsid w:val="00254E5D"/>
    <w:rsid w:val="002724CD"/>
    <w:rsid w:val="0028019A"/>
    <w:rsid w:val="00285A50"/>
    <w:rsid w:val="002A3260"/>
    <w:rsid w:val="002A61D8"/>
    <w:rsid w:val="002B1BCA"/>
    <w:rsid w:val="002C229C"/>
    <w:rsid w:val="002C70E9"/>
    <w:rsid w:val="002C7B5E"/>
    <w:rsid w:val="002D307F"/>
    <w:rsid w:val="002D4DF7"/>
    <w:rsid w:val="002E07A2"/>
    <w:rsid w:val="002E27C5"/>
    <w:rsid w:val="00313CE7"/>
    <w:rsid w:val="00313E54"/>
    <w:rsid w:val="003141DF"/>
    <w:rsid w:val="003201D1"/>
    <w:rsid w:val="003402BA"/>
    <w:rsid w:val="003416BE"/>
    <w:rsid w:val="00356CE7"/>
    <w:rsid w:val="00383355"/>
    <w:rsid w:val="00383988"/>
    <w:rsid w:val="00390644"/>
    <w:rsid w:val="003A4085"/>
    <w:rsid w:val="003A6B38"/>
    <w:rsid w:val="003C0463"/>
    <w:rsid w:val="003F7233"/>
    <w:rsid w:val="004214A5"/>
    <w:rsid w:val="00425F87"/>
    <w:rsid w:val="0044013E"/>
    <w:rsid w:val="004404EF"/>
    <w:rsid w:val="00442BE9"/>
    <w:rsid w:val="0044377E"/>
    <w:rsid w:val="004528EF"/>
    <w:rsid w:val="0045319B"/>
    <w:rsid w:val="00456164"/>
    <w:rsid w:val="0047018E"/>
    <w:rsid w:val="0047379C"/>
    <w:rsid w:val="004879D5"/>
    <w:rsid w:val="0049797B"/>
    <w:rsid w:val="004E32C7"/>
    <w:rsid w:val="004E33E8"/>
    <w:rsid w:val="004F06ED"/>
    <w:rsid w:val="004F7CCA"/>
    <w:rsid w:val="00500585"/>
    <w:rsid w:val="005164DD"/>
    <w:rsid w:val="00521BCE"/>
    <w:rsid w:val="00533D6B"/>
    <w:rsid w:val="00541868"/>
    <w:rsid w:val="005756A4"/>
    <w:rsid w:val="00580340"/>
    <w:rsid w:val="005A14D8"/>
    <w:rsid w:val="005A3F71"/>
    <w:rsid w:val="005A64A1"/>
    <w:rsid w:val="005B3E9A"/>
    <w:rsid w:val="005C5012"/>
    <w:rsid w:val="005C7D4C"/>
    <w:rsid w:val="005D3D5E"/>
    <w:rsid w:val="005D62DD"/>
    <w:rsid w:val="005F6FBE"/>
    <w:rsid w:val="00600341"/>
    <w:rsid w:val="00604168"/>
    <w:rsid w:val="00634FC5"/>
    <w:rsid w:val="00654BC6"/>
    <w:rsid w:val="00656644"/>
    <w:rsid w:val="00676A4D"/>
    <w:rsid w:val="006A5CB5"/>
    <w:rsid w:val="006B44D9"/>
    <w:rsid w:val="006C2FB2"/>
    <w:rsid w:val="006C52B0"/>
    <w:rsid w:val="006C6175"/>
    <w:rsid w:val="006D6BF1"/>
    <w:rsid w:val="006F1565"/>
    <w:rsid w:val="006F6736"/>
    <w:rsid w:val="0070043D"/>
    <w:rsid w:val="00733BE6"/>
    <w:rsid w:val="00741BAC"/>
    <w:rsid w:val="0076407C"/>
    <w:rsid w:val="00770632"/>
    <w:rsid w:val="00782F72"/>
    <w:rsid w:val="00783A85"/>
    <w:rsid w:val="00796610"/>
    <w:rsid w:val="007A7367"/>
    <w:rsid w:val="007B3067"/>
    <w:rsid w:val="007B3CF4"/>
    <w:rsid w:val="007E58BC"/>
    <w:rsid w:val="007F4644"/>
    <w:rsid w:val="007F596A"/>
    <w:rsid w:val="00800C74"/>
    <w:rsid w:val="00825BD6"/>
    <w:rsid w:val="00836A1F"/>
    <w:rsid w:val="008928F6"/>
    <w:rsid w:val="008937D9"/>
    <w:rsid w:val="00895930"/>
    <w:rsid w:val="008B13D5"/>
    <w:rsid w:val="008B51D2"/>
    <w:rsid w:val="008C0942"/>
    <w:rsid w:val="008D1952"/>
    <w:rsid w:val="008D32DB"/>
    <w:rsid w:val="008D663F"/>
    <w:rsid w:val="008E6682"/>
    <w:rsid w:val="008F1589"/>
    <w:rsid w:val="009121B1"/>
    <w:rsid w:val="00912FB3"/>
    <w:rsid w:val="00927444"/>
    <w:rsid w:val="009279A5"/>
    <w:rsid w:val="0094267E"/>
    <w:rsid w:val="009428AB"/>
    <w:rsid w:val="009542A6"/>
    <w:rsid w:val="00963479"/>
    <w:rsid w:val="00971BBE"/>
    <w:rsid w:val="00993AB9"/>
    <w:rsid w:val="009940F4"/>
    <w:rsid w:val="00996555"/>
    <w:rsid w:val="009A4552"/>
    <w:rsid w:val="009B290B"/>
    <w:rsid w:val="009D21C4"/>
    <w:rsid w:val="009D7747"/>
    <w:rsid w:val="009E15ED"/>
    <w:rsid w:val="009E4A63"/>
    <w:rsid w:val="00A21296"/>
    <w:rsid w:val="00A21BFC"/>
    <w:rsid w:val="00A320EE"/>
    <w:rsid w:val="00A324E8"/>
    <w:rsid w:val="00A56969"/>
    <w:rsid w:val="00A57515"/>
    <w:rsid w:val="00A607FF"/>
    <w:rsid w:val="00A6298A"/>
    <w:rsid w:val="00A660FF"/>
    <w:rsid w:val="00A737FC"/>
    <w:rsid w:val="00A81027"/>
    <w:rsid w:val="00A817A1"/>
    <w:rsid w:val="00A819A7"/>
    <w:rsid w:val="00A82D2C"/>
    <w:rsid w:val="00AB0AB5"/>
    <w:rsid w:val="00AB1EDA"/>
    <w:rsid w:val="00AB3D44"/>
    <w:rsid w:val="00AE1E71"/>
    <w:rsid w:val="00AF1B88"/>
    <w:rsid w:val="00AF1F1E"/>
    <w:rsid w:val="00AF5706"/>
    <w:rsid w:val="00B130FE"/>
    <w:rsid w:val="00B227C7"/>
    <w:rsid w:val="00B33B92"/>
    <w:rsid w:val="00B373A3"/>
    <w:rsid w:val="00B407DD"/>
    <w:rsid w:val="00B4518D"/>
    <w:rsid w:val="00B60D73"/>
    <w:rsid w:val="00B754DF"/>
    <w:rsid w:val="00B9247D"/>
    <w:rsid w:val="00BA242B"/>
    <w:rsid w:val="00BB65F0"/>
    <w:rsid w:val="00BC708D"/>
    <w:rsid w:val="00BE10EC"/>
    <w:rsid w:val="00BE6FC9"/>
    <w:rsid w:val="00BF1923"/>
    <w:rsid w:val="00BF77F3"/>
    <w:rsid w:val="00C2066B"/>
    <w:rsid w:val="00C2303D"/>
    <w:rsid w:val="00C25451"/>
    <w:rsid w:val="00C55C2D"/>
    <w:rsid w:val="00C6373D"/>
    <w:rsid w:val="00C7212F"/>
    <w:rsid w:val="00C75CF3"/>
    <w:rsid w:val="00C847C5"/>
    <w:rsid w:val="00C9744D"/>
    <w:rsid w:val="00CD0C14"/>
    <w:rsid w:val="00CD1BD2"/>
    <w:rsid w:val="00CF0B89"/>
    <w:rsid w:val="00CF389F"/>
    <w:rsid w:val="00D13C79"/>
    <w:rsid w:val="00D165C7"/>
    <w:rsid w:val="00D234A1"/>
    <w:rsid w:val="00D447A0"/>
    <w:rsid w:val="00D57470"/>
    <w:rsid w:val="00D64526"/>
    <w:rsid w:val="00D964A2"/>
    <w:rsid w:val="00DA68B1"/>
    <w:rsid w:val="00DB5893"/>
    <w:rsid w:val="00DB6507"/>
    <w:rsid w:val="00DB6D10"/>
    <w:rsid w:val="00DD1991"/>
    <w:rsid w:val="00DE3CA7"/>
    <w:rsid w:val="00DF71C6"/>
    <w:rsid w:val="00E246F2"/>
    <w:rsid w:val="00E30BA3"/>
    <w:rsid w:val="00E33A27"/>
    <w:rsid w:val="00E418E0"/>
    <w:rsid w:val="00E51D06"/>
    <w:rsid w:val="00E61AAB"/>
    <w:rsid w:val="00E830FD"/>
    <w:rsid w:val="00E83C16"/>
    <w:rsid w:val="00E87B41"/>
    <w:rsid w:val="00EA3BC5"/>
    <w:rsid w:val="00EB6669"/>
    <w:rsid w:val="00EB6CE1"/>
    <w:rsid w:val="00ED6C1F"/>
    <w:rsid w:val="00EE5F21"/>
    <w:rsid w:val="00EF1575"/>
    <w:rsid w:val="00F027B4"/>
    <w:rsid w:val="00F04ECE"/>
    <w:rsid w:val="00F20589"/>
    <w:rsid w:val="00F210C4"/>
    <w:rsid w:val="00F26779"/>
    <w:rsid w:val="00F41B2E"/>
    <w:rsid w:val="00F50B5F"/>
    <w:rsid w:val="00F52FF4"/>
    <w:rsid w:val="00F5575B"/>
    <w:rsid w:val="00F75586"/>
    <w:rsid w:val="00F82D92"/>
    <w:rsid w:val="00F83A46"/>
    <w:rsid w:val="00F85969"/>
    <w:rsid w:val="00FA1842"/>
    <w:rsid w:val="00FA3757"/>
    <w:rsid w:val="00FB569A"/>
    <w:rsid w:val="00FC67EB"/>
    <w:rsid w:val="00FD3FE3"/>
    <w:rsid w:val="00FE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7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6D6BF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6BF1"/>
    <w:pPr>
      <w:ind w:firstLine="1134"/>
      <w:jc w:val="both"/>
    </w:pPr>
    <w:rPr>
      <w:szCs w:val="20"/>
    </w:rPr>
  </w:style>
  <w:style w:type="paragraph" w:styleId="a4">
    <w:name w:val="Body Text"/>
    <w:basedOn w:val="a"/>
    <w:rsid w:val="006D6BF1"/>
    <w:pPr>
      <w:ind w:right="5575"/>
      <w:jc w:val="both"/>
    </w:pPr>
    <w:rPr>
      <w:sz w:val="22"/>
      <w:szCs w:val="22"/>
    </w:rPr>
  </w:style>
  <w:style w:type="paragraph" w:styleId="20">
    <w:name w:val="Body Text 2"/>
    <w:basedOn w:val="a"/>
    <w:rsid w:val="006D6BF1"/>
    <w:pPr>
      <w:jc w:val="both"/>
    </w:pPr>
    <w:rPr>
      <w:sz w:val="22"/>
      <w:szCs w:val="22"/>
    </w:rPr>
  </w:style>
  <w:style w:type="paragraph" w:styleId="a5">
    <w:name w:val="Balloon Text"/>
    <w:basedOn w:val="a"/>
    <w:semiHidden/>
    <w:rsid w:val="00656644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9121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912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nhideWhenUsed/>
    <w:rsid w:val="00FA3757"/>
    <w:rPr>
      <w:color w:val="0000FF" w:themeColor="hyperlink"/>
      <w:u w:val="single"/>
    </w:rPr>
  </w:style>
  <w:style w:type="paragraph" w:customStyle="1" w:styleId="a8">
    <w:name w:val="Знак"/>
    <w:basedOn w:val="a"/>
    <w:rsid w:val="0045319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F71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F240BB942D423FE58B48C996EFF914980403C5AC26FB11150AFA11223B396163CF94A566AF78C2E5FE081E16E9FA0045A752A8B77DC83F6058481AB5M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4</cp:revision>
  <cp:lastPrinted>2022-12-12T02:25:00Z</cp:lastPrinted>
  <dcterms:created xsi:type="dcterms:W3CDTF">2022-12-06T05:00:00Z</dcterms:created>
  <dcterms:modified xsi:type="dcterms:W3CDTF">2022-12-14T03:23:00Z</dcterms:modified>
</cp:coreProperties>
</file>