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ПОСТАНОВЛЕНИЕ</w:t>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21.06.2022                                                                                                       № 205 </w:t>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rPr>
          <w:rFonts w:ascii="Times New Roman" w:hAnsi="Times New Roman" w:eastAsia="Calibri" w:cs="Times New Roman"/>
          <w:color w:val="000000"/>
          <w:sz w:val="28"/>
          <w:szCs w:val="28"/>
          <w:lang w:eastAsia="ru-RU"/>
        </w:rPr>
      </w:pPr>
      <w:r>
        <w:rPr>
          <w:rFonts w:eastAsia="Calibri" w:cs="Times New Roman" w:ascii="Times New Roman" w:hAnsi="Times New Roman"/>
          <w:color w:val="000000"/>
          <w:sz w:val="28"/>
          <w:szCs w:val="28"/>
          <w:lang w:eastAsia="ru-RU"/>
        </w:rPr>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color w:val="000000"/>
          <w:sz w:val="28"/>
          <w:szCs w:val="28"/>
          <w:lang w:eastAsia="ru-RU"/>
        </w:rPr>
        <w:t xml:space="preserve">Об утверждении </w:t>
      </w:r>
      <w:r>
        <w:rPr>
          <w:rFonts w:eastAsia="Calibri" w:cs="Times New Roman" w:ascii="Times New Roman" w:hAnsi="Times New Roman"/>
          <w:sz w:val="28"/>
          <w:szCs w:val="28"/>
          <w:lang w:eastAsia="ru-RU"/>
        </w:rPr>
        <w:t xml:space="preserve">Положения об оплате труда </w:t>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работников муниципальных автономных</w:t>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образовательных учреждений: «Детский </w:t>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оздоровительно-образовательный лагерь «Парус»</w:t>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и «Детский оздоровительно-образовательный </w:t>
      </w:r>
    </w:p>
    <w:p>
      <w:pPr>
        <w:pStyle w:val="Normal"/>
        <w:spacing w:lineRule="auto" w:line="240" w:before="0" w:after="0"/>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лагерь «Бригантина»</w:t>
      </w:r>
    </w:p>
    <w:p>
      <w:pPr>
        <w:pStyle w:val="Normal"/>
        <w:spacing w:lineRule="auto" w:line="240" w:before="0" w:after="0"/>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r>
    </w:p>
    <w:p>
      <w:pPr>
        <w:pStyle w:val="Normal"/>
        <w:suppressAutoHyphens w:val="true"/>
        <w:spacing w:lineRule="atLeast" w:line="100" w:before="0" w:after="0"/>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r>
    </w:p>
    <w:p>
      <w:pPr>
        <w:pStyle w:val="Normal"/>
        <w:suppressAutoHyphens w:val="true"/>
        <w:spacing w:lineRule="auto" w:line="240" w:before="0" w:after="0"/>
        <w:ind w:firstLine="709"/>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В соответствии с </w:t>
      </w:r>
      <w:r>
        <w:rPr>
          <w:rFonts w:eastAsia="Times New Roman" w:cs="Times New Roman" w:ascii="Times New Roman" w:hAnsi="Times New Roman"/>
          <w:color w:val="000000"/>
          <w:sz w:val="28"/>
          <w:szCs w:val="28"/>
          <w:lang w:eastAsia="ru-RU"/>
        </w:rPr>
        <w:t xml:space="preserve">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Законом Российской Федерации от 29 декабря 2012 № 273-ФЗ «Об образовании в Российской Федерации», </w:t>
      </w:r>
      <w:r>
        <w:rPr>
          <w:rFonts w:eastAsia="Times New Roman" w:cs="Times New Roman" w:ascii="Times New Roman" w:hAnsi="Times New Roman"/>
          <w:color w:val="000000"/>
          <w:kern w:val="2"/>
          <w:sz w:val="28"/>
          <w:szCs w:val="28"/>
          <w:lang w:eastAsia="ar-SA"/>
        </w:rPr>
        <w:t>руководствуясь статьей 34 Устава города Шарыпово,</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ПОСТАНОВЛЯЮ:</w:t>
      </w:r>
    </w:p>
    <w:p>
      <w:pPr>
        <w:pStyle w:val="Normal"/>
        <w:spacing w:lineRule="auto" w:line="240" w:before="0" w:after="0"/>
        <w:ind w:firstLine="708"/>
        <w:jc w:val="both"/>
        <w:rPr>
          <w:rFonts w:ascii="Times New Roman" w:hAnsi="Times New Roman" w:eastAsia="Calibri" w:cs="Times New Roman"/>
          <w:sz w:val="28"/>
          <w:szCs w:val="28"/>
          <w:lang w:eastAsia="ru-RU"/>
        </w:rPr>
      </w:pPr>
      <w:r>
        <w:rPr>
          <w:rFonts w:eastAsia="Times New Roman" w:cs="Times New Roman" w:ascii="Times New Roman" w:hAnsi="Times New Roman"/>
          <w:color w:val="000000"/>
          <w:sz w:val="28"/>
          <w:szCs w:val="28"/>
          <w:lang w:eastAsia="ru-RU"/>
        </w:rPr>
        <w:t xml:space="preserve">1. Утвердить </w:t>
      </w:r>
      <w:r>
        <w:rPr>
          <w:rFonts w:eastAsia="Calibri" w:cs="Times New Roman" w:ascii="Times New Roman" w:hAnsi="Times New Roman"/>
          <w:sz w:val="28"/>
          <w:szCs w:val="28"/>
          <w:lang w:eastAsia="ru-RU"/>
        </w:rPr>
        <w:t>Положение об оплате труда работников муниципальных автономных образовательных учреждений: «Детский оздоровительно-образовательный лагерь «Парус» и «Детский оздоровительно-образовательный лагерь «Бригантина»</w:t>
      </w:r>
      <w:r>
        <w:rPr>
          <w:rFonts w:eastAsia="Times New Roman" w:cs="Times New Roman" w:ascii="Times New Roman" w:hAnsi="Times New Roman"/>
          <w:color w:val="000000"/>
          <w:sz w:val="28"/>
          <w:szCs w:val="28"/>
          <w:lang w:eastAsia="ru-RU"/>
        </w:rPr>
        <w:t>, согласно приложению к настоящему постановлению.</w:t>
      </w:r>
    </w:p>
    <w:p>
      <w:pPr>
        <w:pStyle w:val="Normal"/>
        <w:widowControl w:val="false"/>
        <w:tabs>
          <w:tab w:val="clear" w:pos="708"/>
          <w:tab w:val="left" w:pos="0" w:leader="none"/>
          <w:tab w:val="left" w:pos="709" w:leader="none"/>
          <w:tab w:val="left" w:pos="1134" w:leader="none"/>
        </w:tabs>
        <w:spacing w:lineRule="auto" w:line="240" w:before="0" w:after="0"/>
        <w:ind w:firstLine="709"/>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Контроль за исполнением настоящего постановления возложить                     на заместителя Главы города Шарыпово по социальным                                   вопросам Ю.В. Рудь.</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3. </w:t>
      </w:r>
      <w:r>
        <w:rPr>
          <w:rFonts w:eastAsia="Times New Roman" w:cs="Times New Roman" w:ascii="Times New Roman" w:hAnsi="Times New Roman"/>
          <w:sz w:val="28"/>
          <w:szCs w:val="28"/>
          <w:lang w:eastAsia="ru-RU"/>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июля 2022 года и подлежит размещению на официальном сайте муниципального образования города Шарыпово Красноярского края (</w:t>
      </w:r>
      <w:hyperlink r:id="rId2">
        <w:r>
          <w:rPr>
            <w:rFonts w:eastAsia="Times New Roman" w:cs="Times New Roman" w:ascii="Times New Roman" w:hAnsi="Times New Roman"/>
            <w:sz w:val="28"/>
            <w:szCs w:val="28"/>
            <w:lang w:eastAsia="ru-RU"/>
          </w:rPr>
          <w:t>www.gorodsharypovo</w:t>
        </w:r>
      </w:hyperlink>
      <w:r>
        <w:rPr>
          <w:rFonts w:eastAsia="Times New Roman" w:cs="Times New Roman" w:ascii="Times New Roman" w:hAnsi="Times New Roman"/>
          <w:sz w:val="28"/>
          <w:szCs w:val="28"/>
          <w:lang w:eastAsia="ru-RU"/>
        </w:rPr>
        <w:t>.ru).</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5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52"/>
        <w:rPr>
          <w:rFonts w:ascii="Calibri" w:hAnsi="Calibri" w:eastAsia="Calibri" w:cs="Times New Roman"/>
        </w:rPr>
      </w:pPr>
      <w:r>
        <w:rPr>
          <w:rFonts w:eastAsia="Times New Roman" w:cs="Times New Roman" w:ascii="Times New Roman" w:hAnsi="Times New Roman"/>
          <w:color w:val="000000"/>
          <w:sz w:val="28"/>
          <w:szCs w:val="28"/>
          <w:lang w:eastAsia="ru-RU"/>
        </w:rPr>
        <w:t>Глава города Шарыпово</w:t>
        <w:tab/>
        <w:t xml:space="preserve">                                                              В.Г. Хохлов</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 постановлению Администрации города Шарыпово</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21.06.2022 года № 205</w:t>
      </w:r>
      <w:bookmarkStart w:id="0" w:name="_GoBack"/>
      <w:bookmarkEnd w:id="0"/>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keepNext w:val="true"/>
        <w:spacing w:lineRule="auto" w:line="240" w:before="240" w:after="6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t xml:space="preserve">Положение об оплате труда работников </w:t>
      </w:r>
      <w:r>
        <w:rPr>
          <w:rFonts w:eastAsia="Calibri" w:cs="Times New Roman" w:ascii="Times New Roman" w:hAnsi="Times New Roman"/>
          <w:b/>
          <w:sz w:val="28"/>
          <w:szCs w:val="28"/>
          <w:lang w:eastAsia="ru-RU"/>
        </w:rPr>
        <w:t>муниципальных автономных образовательных учреждений: «Детский оздоровительно-образовательный лагерь «Парус» и «Детский оздоровительно-образовательный лагерь «Бригантина»</w:t>
      </w:r>
    </w:p>
    <w:p>
      <w:pPr>
        <w:pStyle w:val="Normal"/>
        <w:keepNext w:val="true"/>
        <w:spacing w:lineRule="auto" w:line="240" w:before="240" w:after="6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r>
    </w:p>
    <w:p>
      <w:pPr>
        <w:pStyle w:val="Normal"/>
        <w:spacing w:lineRule="auto" w:line="240" w:before="120" w:after="12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t>I. Общие положения</w:t>
      </w:r>
    </w:p>
    <w:p>
      <w:pPr>
        <w:pStyle w:val="NoSpacing"/>
        <w:ind w:firstLine="708"/>
        <w:jc w:val="both"/>
        <w:rPr>
          <w:rFonts w:ascii="Times New Roman" w:hAnsi="Times New Roman"/>
          <w:sz w:val="28"/>
          <w:szCs w:val="28"/>
        </w:rPr>
      </w:pPr>
      <w:r>
        <w:rPr>
          <w:rFonts w:ascii="Times New Roman" w:hAnsi="Times New Roman"/>
          <w:sz w:val="28"/>
          <w:szCs w:val="28"/>
        </w:rPr>
        <w:t>1.1. Настоящее Положение об оплате труда разработано в соответствии с 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Законом Российской Федерации от 29 декабря 2012 № 273-ФЗ «Об образовании в Российской Федерации».</w:t>
      </w:r>
    </w:p>
    <w:p>
      <w:pPr>
        <w:pStyle w:val="NoSpacing"/>
        <w:ind w:firstLine="708"/>
        <w:jc w:val="both"/>
        <w:rPr>
          <w:rFonts w:ascii="Times New Roman" w:hAnsi="Times New Roman"/>
          <w:sz w:val="28"/>
          <w:szCs w:val="28"/>
        </w:rPr>
      </w:pPr>
      <w:r>
        <w:rPr>
          <w:rFonts w:ascii="Times New Roman" w:hAnsi="Times New Roman"/>
          <w:sz w:val="28"/>
          <w:szCs w:val="28"/>
        </w:rPr>
        <w:t xml:space="preserve">1.2. Положение регулирует порядок и условия системы оплаты труда работников </w:t>
      </w:r>
      <w:r>
        <w:rPr>
          <w:rFonts w:eastAsia="Calibri" w:ascii="Times New Roman" w:hAnsi="Times New Roman"/>
          <w:sz w:val="28"/>
          <w:szCs w:val="28"/>
        </w:rPr>
        <w:t>муниципальных автономных образовательных учреждений: «Детский оздоровительно-образовательный лагерь «Парус» и «Детский оздоровительно-образовательный лагерь «Бригантина»</w:t>
      </w:r>
      <w:r>
        <w:rPr>
          <w:rFonts w:ascii="Times New Roman" w:hAnsi="Times New Roman"/>
          <w:sz w:val="28"/>
          <w:szCs w:val="28"/>
        </w:rPr>
        <w:t xml:space="preserve"> (далее – Учреждения).</w:t>
      </w:r>
    </w:p>
    <w:p>
      <w:pPr>
        <w:pStyle w:val="NoSpacing"/>
        <w:ind w:firstLine="567"/>
        <w:jc w:val="both"/>
        <w:rPr>
          <w:rFonts w:ascii="Times New Roman" w:hAnsi="Times New Roman"/>
          <w:sz w:val="28"/>
          <w:szCs w:val="28"/>
        </w:rPr>
      </w:pPr>
      <w:r>
        <w:rPr>
          <w:rFonts w:ascii="Times New Roman" w:hAnsi="Times New Roman"/>
          <w:sz w:val="28"/>
          <w:szCs w:val="28"/>
        </w:rPr>
        <w:t xml:space="preserve">1.3. Система оплаты труда работников </w:t>
      </w:r>
      <w:r>
        <w:rPr>
          <w:rFonts w:eastAsia="Calibri" w:ascii="Times New Roman" w:hAnsi="Times New Roman"/>
          <w:sz w:val="28"/>
          <w:szCs w:val="28"/>
        </w:rPr>
        <w:t>муниципальных автономных образовательных учреждений: «Детский оздоровительно-образовательный лагерь «Парус» и «Детский оздоровительно-образовательный лагерь «Бригантина»</w:t>
      </w:r>
      <w:r>
        <w:rPr>
          <w:rFonts w:ascii="Times New Roman" w:hAnsi="Times New Roman"/>
          <w:sz w:val="28"/>
          <w:szCs w:val="28"/>
        </w:rPr>
        <w:t xml:space="preserve"> (далее - система оплаты труда) включает в себя следующие элементы оплаты труда:</w:t>
      </w:r>
    </w:p>
    <w:p>
      <w:pPr>
        <w:pStyle w:val="Normal"/>
        <w:numPr>
          <w:ilvl w:val="0"/>
          <w:numId w:val="1"/>
        </w:numPr>
        <w:tabs>
          <w:tab w:val="clear" w:pos="708"/>
          <w:tab w:val="left" w:pos="993" w:leader="none"/>
          <w:tab w:val="left" w:pos="1134"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оклады (должностные оклады), ставки заработной платы;</w:t>
      </w:r>
    </w:p>
    <w:p>
      <w:pPr>
        <w:pStyle w:val="Normal"/>
        <w:numPr>
          <w:ilvl w:val="0"/>
          <w:numId w:val="1"/>
        </w:numPr>
        <w:tabs>
          <w:tab w:val="clear" w:pos="708"/>
          <w:tab w:val="left" w:pos="993" w:leader="none"/>
          <w:tab w:val="left" w:pos="1134"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выплаты компенсационного характера;</w:t>
      </w:r>
    </w:p>
    <w:p>
      <w:pPr>
        <w:pStyle w:val="Normal"/>
        <w:numPr>
          <w:ilvl w:val="0"/>
          <w:numId w:val="1"/>
        </w:numPr>
        <w:tabs>
          <w:tab w:val="clear" w:pos="708"/>
          <w:tab w:val="left" w:pos="993" w:leader="none"/>
          <w:tab w:val="left" w:pos="1134"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выплаты стимулирующего характера.</w:t>
      </w:r>
    </w:p>
    <w:p>
      <w:pPr>
        <w:pStyle w:val="Normal"/>
        <w:tabs>
          <w:tab w:val="clear" w:pos="708"/>
          <w:tab w:val="left" w:pos="993" w:leader="none"/>
          <w:tab w:val="left" w:pos="1134"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1.4. Система оплаты труда, включая размеры окладов (должностных окладов), ставок заработной платы по профессиональным квалификационным группам с учетом требований к квалификации, с применением выплат компенсационного и стимулирующего характера, для работников Учреждений, устанавливается коллективным договором, соглашениями, локальными нормативными актами в соответствии с трудовым законодательством РФ,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w:t>
      </w:r>
    </w:p>
    <w:p>
      <w:pPr>
        <w:pStyle w:val="Normal"/>
        <w:tabs>
          <w:tab w:val="clear" w:pos="708"/>
          <w:tab w:val="left" w:pos="993" w:leader="none"/>
          <w:tab w:val="left" w:pos="1134"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1.5. Работникам Учреждений, установленных настоящим Положением, осуществляется выплата единовременной материальной помощи.</w:t>
      </w:r>
    </w:p>
    <w:p>
      <w:pPr>
        <w:pStyle w:val="Normal"/>
        <w:tabs>
          <w:tab w:val="clear" w:pos="708"/>
          <w:tab w:val="left" w:pos="1134" w:leader="none"/>
        </w:tabs>
        <w:spacing w:lineRule="auto" w:line="240" w:before="0" w:after="0"/>
        <w:ind w:left="426" w:right="65" w:hanging="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p>
      <w:pPr>
        <w:pStyle w:val="NoSpacing"/>
        <w:jc w:val="center"/>
        <w:rPr>
          <w:rFonts w:ascii="Times New Roman" w:hAnsi="Times New Roman"/>
          <w:b/>
          <w:b/>
          <w:sz w:val="28"/>
          <w:szCs w:val="28"/>
        </w:rPr>
      </w:pPr>
      <w:r>
        <w:rPr>
          <w:rFonts w:ascii="Times New Roman" w:hAnsi="Times New Roman"/>
          <w:b/>
          <w:sz w:val="28"/>
          <w:szCs w:val="28"/>
        </w:rPr>
        <w:t>II. Оклады (должностные оклады), ставки заработной платы</w:t>
      </w:r>
    </w:p>
    <w:p>
      <w:pPr>
        <w:pStyle w:val="NoSpacing"/>
        <w:rPr>
          <w:rFonts w:ascii="Times New Roman" w:hAnsi="Times New Roman"/>
          <w:color w:val="000000"/>
          <w:sz w:val="28"/>
          <w:szCs w:val="28"/>
        </w:rPr>
      </w:pPr>
      <w:r>
        <w:rPr>
          <w:rFonts w:ascii="Times New Roman" w:hAnsi="Times New Roman"/>
          <w:color w:val="000000"/>
          <w:sz w:val="28"/>
          <w:szCs w:val="28"/>
        </w:rPr>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2.1. 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установленных в настоящем разделе.</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2.2.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 xml:space="preserve">2.3. Минимальные размеры окладов, ставок заработной платы работникам Учреждения устанавливаются на основе Постановления Правительства </w:t>
      </w:r>
      <w:r>
        <w:rPr>
          <w:rFonts w:ascii="Times New Roman" w:hAnsi="Times New Roman"/>
          <w:sz w:val="28"/>
          <w:szCs w:val="28"/>
        </w:rPr>
        <w:t xml:space="preserve">Красноярского края от 15.12.2009 г. № 648-п «Об утверждении </w:t>
      </w:r>
      <w:r>
        <w:rPr>
          <w:rFonts w:ascii="Times New Roman" w:hAnsi="Times New Roman"/>
          <w:color w:val="000000"/>
          <w:sz w:val="28"/>
          <w:szCs w:val="28"/>
        </w:rPr>
        <w:t>примерного положения об оплате труда работников краевых государственных бюджетных и казенных учреждений, подведомственных министерству образования Красноярского края»:</w:t>
      </w:r>
    </w:p>
    <w:p>
      <w:pPr>
        <w:pStyle w:val="NoSpacing"/>
        <w:jc w:val="right"/>
        <w:rPr>
          <w:rFonts w:ascii="Times New Roman" w:hAnsi="Times New Roman"/>
          <w:color w:val="000000"/>
          <w:sz w:val="28"/>
          <w:szCs w:val="28"/>
          <w:u w:val="single"/>
        </w:rPr>
      </w:pPr>
      <w:r>
        <w:rPr>
          <w:rFonts w:ascii="Times New Roman" w:hAnsi="Times New Roman"/>
          <w:color w:val="000000"/>
          <w:sz w:val="28"/>
          <w:szCs w:val="28"/>
          <w:u w:val="single"/>
        </w:rPr>
        <w:t>Таблица 1</w:t>
      </w:r>
    </w:p>
    <w:p>
      <w:pPr>
        <w:pStyle w:val="NoSpacing"/>
        <w:jc w:val="right"/>
        <w:rPr>
          <w:rFonts w:ascii="Times New Roman" w:hAnsi="Times New Roman"/>
          <w:color w:val="000000"/>
          <w:sz w:val="28"/>
          <w:szCs w:val="28"/>
          <w:u w:val="single"/>
        </w:rPr>
      </w:pPr>
      <w:r>
        <w:rPr>
          <w:rFonts w:ascii="Times New Roman" w:hAnsi="Times New Roman"/>
          <w:color w:val="000000"/>
          <w:sz w:val="28"/>
          <w:szCs w:val="28"/>
          <w:u w:val="single"/>
        </w:rPr>
      </w:r>
    </w:p>
    <w:p>
      <w:pPr>
        <w:pStyle w:val="NoSpacing"/>
        <w:jc w:val="center"/>
        <w:rPr>
          <w:rFonts w:ascii="Times New Roman" w:hAnsi="Times New Roman"/>
          <w:color w:val="000000"/>
          <w:sz w:val="28"/>
          <w:szCs w:val="28"/>
        </w:rPr>
      </w:pPr>
      <w:r>
        <w:rPr>
          <w:rFonts w:ascii="Times New Roman" w:hAnsi="Times New Roman"/>
          <w:color w:val="000000"/>
          <w:sz w:val="28"/>
          <w:szCs w:val="28"/>
        </w:rPr>
        <w:t>Минимальные размеры окладов, ставок заработной платы работникам Учреждений</w:t>
      </w:r>
    </w:p>
    <w:tbl>
      <w:tblPr>
        <w:tblW w:w="9356" w:type="dxa"/>
        <w:jc w:val="left"/>
        <w:tblInd w:w="62" w:type="dxa"/>
        <w:tblCellMar>
          <w:top w:w="102" w:type="dxa"/>
          <w:left w:w="62" w:type="dxa"/>
          <w:bottom w:w="102" w:type="dxa"/>
          <w:right w:w="62" w:type="dxa"/>
        </w:tblCellMar>
        <w:tblLook w:val="04a0" w:noHBand="0" w:noVBand="1" w:firstColumn="1" w:lastRow="0" w:lastColumn="0" w:firstRow="1"/>
      </w:tblPr>
      <w:tblGrid>
        <w:gridCol w:w="3260"/>
        <w:gridCol w:w="4111"/>
        <w:gridCol w:w="1985"/>
      </w:tblGrid>
      <w:tr>
        <w:trPr/>
        <w:tc>
          <w:tcPr>
            <w:tcW w:w="7371"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Квалификационные уровни</w:t>
            </w:r>
          </w:p>
        </w:tc>
        <w:tc>
          <w:tcPr>
            <w:tcW w:w="198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Минимальный размер оклада (должностного оклада), ставки заработной платы, руб.</w:t>
            </w:r>
          </w:p>
        </w:tc>
      </w:tr>
      <w:tr>
        <w:trPr/>
        <w:tc>
          <w:tcPr>
            <w:tcW w:w="9356" w:type="dxa"/>
            <w:gridSpan w:val="3"/>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должностей работников учебно-вспомогательного персонала первого уровня</w:t>
            </w:r>
          </w:p>
        </w:tc>
      </w:tr>
      <w:tr>
        <w:trPr/>
        <w:tc>
          <w:tcPr>
            <w:tcW w:w="7371"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3621,0</w:t>
            </w:r>
          </w:p>
        </w:tc>
      </w:tr>
      <w:tr>
        <w:trPr/>
        <w:tc>
          <w:tcPr>
            <w:tcW w:w="9356" w:type="dxa"/>
            <w:gridSpan w:val="3"/>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должностей работников учебно-вспомогательного персонала второго уровня</w:t>
            </w:r>
          </w:p>
        </w:tc>
      </w:tr>
      <w:tr>
        <w:trPr>
          <w:trHeight w:val="708" w:hRule="atLeast"/>
        </w:trPr>
        <w:tc>
          <w:tcPr>
            <w:tcW w:w="326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sz w:val="24"/>
                <w:szCs w:val="24"/>
              </w:rPr>
              <w:t>3813,0</w:t>
            </w:r>
            <w:r>
              <w:fldChar w:fldCharType="begin"/>
            </w:r>
            <w:r>
              <w:rPr>
                <w:sz w:val="24"/>
                <w:szCs w:val="24"/>
                <w:rFonts w:ascii="Times New Roman" w:hAnsi="Times New Roman"/>
                <w:color w:val="000000"/>
              </w:rPr>
              <w:instrText> HYPERLINK "../../../../../../../../C:/Users/%D0%9E%D0%BB%D0%B5%D1%81%D1%8F/Desktop/%D0%A0%D0%90%D0%97%D0%9D%D0%9E%D0%95/%D0%94%D0%9E%D0%9A%D0%A3%D0%9C%D0%95%D0%9D%D0%A2%D0%AB/%D0%9F%D0%9E%D0%A1%D0%A2%D0%90%D0%9D%D0%9E%D0%92%D0%9B%D0%95%D0%9D%D0%98%D0%AF/%D0%9D%D0%A1%D0%9E%D0%A2%20%D0%BD%D0%BE%D1%80%D0%BC%D0%B0%D1%82%D0%B8%D0%B2%D0%BD%D0%B0%D1%8F%20%D0%B1%D0%B0%D0%B7%D0%B0/%D0%9F%D1%80%D0%B8%D0%BC%D0%B5%D1%80%D0%BD%D0%BE%D0%B5%20%D0%BF%D0%BE%D0%BB%D0%BE%D0%B6%D0%B5%D0%BD%D0%B8%D0%B5%20%D0%BE%D0%B1%20%D0%BE%D0%BF%D0%BB%D0%B0%D1%82%D0%B5%20%D1%82%D1%80%D1%83%D0%B4%D0%B0%20%D0%A8%D0%B0%D1%80%D1%8B%D0%BF%D0%BE%D0%B2%D0%BE/2019/%D0%9F%D0%BE%D1%81%D1%82%D0%B0%D0%BD%D0%BE%D0%B2%D0%BB%D0%B5%D0%BD%D0%B8%D0%B5%20%D0%BE%D1%82%2025.09.2019%20%E2%84%96%20187%20(%D1%83%D0%B2%D0%B5%D0%BB%D0%B8%D1%87%D0%B5%D0%BD%D0%B8%D0%B5%20%D0%BE%D0%BA%D0%BB%D0%B0%D0%B4%D0%BE%D0%B2%20%D1%81%2001.10.2019).docx" \l "Par35"</w:instrText>
            </w:r>
            <w:r>
              <w:rPr>
                <w:sz w:val="24"/>
                <w:szCs w:val="24"/>
                <w:rFonts w:ascii="Times New Roman" w:hAnsi="Times New Roman"/>
                <w:color w:val="000000"/>
              </w:rPr>
              <w:fldChar w:fldCharType="separate"/>
            </w:r>
            <w:r>
              <w:rPr>
                <w:rFonts w:ascii="Times New Roman" w:hAnsi="Times New Roman"/>
                <w:color w:val="000000"/>
                <w:sz w:val="24"/>
                <w:szCs w:val="24"/>
              </w:rPr>
              <w:t>&lt;*&gt;</w:t>
            </w:r>
            <w:r>
              <w:rPr>
                <w:sz w:val="24"/>
                <w:szCs w:val="24"/>
                <w:rFonts w:ascii="Times New Roman" w:hAnsi="Times New Roman"/>
                <w:color w:val="000000"/>
              </w:rPr>
              <w:fldChar w:fldCharType="end"/>
            </w:r>
          </w:p>
        </w:tc>
      </w:tr>
      <w:tr>
        <w:trPr/>
        <w:tc>
          <w:tcPr>
            <w:tcW w:w="326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4231,0</w:t>
            </w:r>
          </w:p>
        </w:tc>
      </w:tr>
      <w:tr>
        <w:trPr/>
        <w:tc>
          <w:tcPr>
            <w:tcW w:w="9356" w:type="dxa"/>
            <w:gridSpan w:val="3"/>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должностей педагогических работников</w:t>
            </w:r>
          </w:p>
        </w:tc>
      </w:tr>
      <w:tr>
        <w:trPr/>
        <w:tc>
          <w:tcPr>
            <w:tcW w:w="326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инструктор по физической культуре, музыкальный руководитель, старший вожатый</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среднего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6255,0</w:t>
            </w:r>
          </w:p>
        </w:tc>
      </w:tr>
      <w:tr>
        <w:trPr/>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высшего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7120,0</w:t>
            </w:r>
          </w:p>
        </w:tc>
      </w:tr>
      <w:tr>
        <w:trPr/>
        <w:tc>
          <w:tcPr>
            <w:tcW w:w="326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 педагог дополнительного образования, педагог-организатор, тренер-преподаватель</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среднего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6547,0</w:t>
            </w:r>
          </w:p>
        </w:tc>
      </w:tr>
      <w:tr>
        <w:trPr/>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высшего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7456,0</w:t>
            </w:r>
          </w:p>
        </w:tc>
      </w:tr>
      <w:tr>
        <w:trPr/>
        <w:tc>
          <w:tcPr>
            <w:tcW w:w="326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3 квалификационный уровень: воспитатель, педагог-психолог</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среднего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7171,0</w:t>
            </w:r>
          </w:p>
        </w:tc>
      </w:tr>
      <w:tr>
        <w:trPr/>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высшего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8168,0</w:t>
            </w:r>
          </w:p>
        </w:tc>
      </w:tr>
      <w:tr>
        <w:trPr/>
        <w:tc>
          <w:tcPr>
            <w:tcW w:w="326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4 квалификационный уровень: старший воспитатель, педагог-библиотекарь</w:t>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среднего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7847,0</w:t>
            </w:r>
          </w:p>
        </w:tc>
      </w:tr>
      <w:tr>
        <w:trPr/>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olor w:val="000000"/>
                <w:sz w:val="24"/>
                <w:szCs w:val="24"/>
              </w:rPr>
            </w:pPr>
            <w:r>
              <w:rPr>
                <w:rFonts w:ascii="Times New Roman" w:hAnsi="Times New Roman"/>
                <w:color w:val="000000"/>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при наличии высшего профессионального образования</w:t>
            </w:r>
          </w:p>
        </w:tc>
        <w:tc>
          <w:tcPr>
            <w:tcW w:w="19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8942,0</w:t>
            </w:r>
          </w:p>
        </w:tc>
      </w:tr>
    </w:tbl>
    <w:p>
      <w:pPr>
        <w:pStyle w:val="NoSpacing"/>
        <w:jc w:val="both"/>
        <w:rPr>
          <w:rFonts w:ascii="Times New Roman" w:hAnsi="Times New Roman"/>
          <w:color w:val="000000"/>
          <w:sz w:val="24"/>
          <w:szCs w:val="24"/>
        </w:rPr>
      </w:pPr>
      <w:r>
        <w:rPr>
          <w:rFonts w:ascii="Times New Roman" w:hAnsi="Times New Roman"/>
          <w:color w:val="000000"/>
          <w:sz w:val="24"/>
          <w:szCs w:val="24"/>
        </w:rPr>
        <w:t>&lt;*&gt; Для должности «младший воспитатель» минимальный размер оклада (должностного оклада), ставки заработной платы устанавливается в размере 4305,0 рублей.</w:t>
      </w:r>
    </w:p>
    <w:p>
      <w:pPr>
        <w:pStyle w:val="NoSpacing"/>
        <w:jc w:val="both"/>
        <w:rPr>
          <w:rFonts w:ascii="Times New Roman" w:hAnsi="Times New Roman"/>
          <w:color w:val="000000"/>
          <w:sz w:val="24"/>
          <w:szCs w:val="24"/>
        </w:rPr>
      </w:pPr>
      <w:r>
        <w:rPr>
          <w:rFonts w:ascii="Times New Roman" w:hAnsi="Times New Roman"/>
          <w:color w:val="000000"/>
          <w:sz w:val="24"/>
          <w:szCs w:val="24"/>
        </w:rPr>
      </w:r>
    </w:p>
    <w:p>
      <w:pPr>
        <w:pStyle w:val="NoSpacing"/>
        <w:ind w:firstLine="708"/>
        <w:jc w:val="both"/>
        <w:rPr>
          <w:rFonts w:ascii="Times New Roman" w:hAnsi="Times New Roman"/>
          <w:color w:val="000000"/>
          <w:sz w:val="28"/>
          <w:szCs w:val="28"/>
        </w:rPr>
      </w:pPr>
      <w:r>
        <w:rPr>
          <w:rFonts w:eastAsia="Arial Unicode MS" w:ascii="Times New Roman" w:hAnsi="Times New Roman"/>
          <w:color w:val="000000"/>
          <w:sz w:val="28"/>
          <w:szCs w:val="28"/>
        </w:rPr>
        <w:t>2.</w:t>
      </w:r>
      <w:r>
        <w:rPr>
          <w:rFonts w:ascii="Times New Roman" w:hAnsi="Times New Roman"/>
          <w:color w:val="000000"/>
          <w:sz w:val="28"/>
          <w:szCs w:val="28"/>
        </w:rPr>
        <w:t>4. Минимальные размеры окладов специалистов и служащих общеотраслевых должностей устанавливаются на основе ПКГ, утвержденных Приказом Минздравсоцразвития от 29.05.2008 N 247н «Об утверждении профессиональных квалификационных групп общеотраслевых должностей руководителей, специалистов и служащих»:</w:t>
      </w:r>
    </w:p>
    <w:p>
      <w:pPr>
        <w:pStyle w:val="NoSpacing"/>
        <w:jc w:val="right"/>
        <w:rPr>
          <w:rFonts w:ascii="Times New Roman" w:hAnsi="Times New Roman"/>
          <w:color w:val="000000"/>
          <w:sz w:val="28"/>
          <w:szCs w:val="28"/>
          <w:u w:val="single"/>
        </w:rPr>
      </w:pPr>
      <w:r>
        <w:rPr>
          <w:rFonts w:ascii="Times New Roman" w:hAnsi="Times New Roman"/>
          <w:color w:val="000000"/>
          <w:sz w:val="28"/>
          <w:szCs w:val="28"/>
          <w:u w:val="single"/>
        </w:rPr>
        <w:t>Таблица 2</w:t>
      </w:r>
    </w:p>
    <w:p>
      <w:pPr>
        <w:pStyle w:val="NoSpacing"/>
        <w:ind w:firstLine="708"/>
        <w:jc w:val="center"/>
        <w:rPr>
          <w:rFonts w:ascii="Times New Roman" w:hAnsi="Times New Roman"/>
          <w:color w:val="000000"/>
          <w:sz w:val="28"/>
          <w:szCs w:val="28"/>
        </w:rPr>
      </w:pPr>
      <w:r>
        <w:rPr>
          <w:rFonts w:ascii="Times New Roman" w:hAnsi="Times New Roman"/>
          <w:color w:val="000000"/>
          <w:sz w:val="28"/>
          <w:szCs w:val="28"/>
        </w:rPr>
      </w:r>
    </w:p>
    <w:tbl>
      <w:tblPr>
        <w:tblpPr w:bottomFromText="160" w:horzAnchor="text" w:leftFromText="180" w:rightFromText="180" w:tblpX="0" w:tblpY="1" w:topFromText="0" w:vertAnchor="text"/>
        <w:tblW w:w="9356" w:type="dxa"/>
        <w:jc w:val="left"/>
        <w:tblInd w:w="0" w:type="dxa"/>
        <w:tblCellMar>
          <w:top w:w="102" w:type="dxa"/>
          <w:left w:w="62" w:type="dxa"/>
          <w:bottom w:w="102" w:type="dxa"/>
          <w:right w:w="62" w:type="dxa"/>
        </w:tblCellMar>
        <w:tblLook w:val="04a0" w:noHBand="0" w:noVBand="1" w:firstColumn="1" w:lastRow="0" w:lastColumn="0" w:firstRow="1"/>
      </w:tblPr>
      <w:tblGrid>
        <w:gridCol w:w="6859"/>
        <w:gridCol w:w="2496"/>
      </w:tblGrid>
      <w:tr>
        <w:trPr>
          <w:trHeight w:val="1853" w:hRule="atLeast"/>
        </w:trPr>
        <w:tc>
          <w:tcPr>
            <w:tcW w:w="68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Квалификационные уровни</w:t>
            </w:r>
          </w:p>
        </w:tc>
        <w:tc>
          <w:tcPr>
            <w:tcW w:w="24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Минимальный размер оклада (должностного оклада), ставки заработной платы, руб.</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"Общеотраслевые должности служащих первого уровня"</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делопроизводитель, секретарь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3813,0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4023,0</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"Общеотраслевые должности служащих второго уровня"</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техник</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4231,0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4650,0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 xml:space="preserve">3 квалификационный уровень: </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5109,0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4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6448,0</w:t>
            </w:r>
          </w:p>
        </w:tc>
      </w:tr>
      <w:tr>
        <w:trPr>
          <w:trHeight w:val="602" w:hRule="atLeast"/>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"Общеотраслевые должности служащих третьего уровня"</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4650,0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5109,0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3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5608,0</w:t>
            </w:r>
          </w:p>
        </w:tc>
      </w:tr>
      <w:tr>
        <w:trPr>
          <w:trHeight w:val="395" w:hRule="atLeast"/>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4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6742,0</w:t>
            </w:r>
          </w:p>
        </w:tc>
      </w:tr>
    </w:tbl>
    <w:p>
      <w:pPr>
        <w:pStyle w:val="NoSpacing"/>
        <w:rPr>
          <w:rFonts w:ascii="Times New Roman" w:hAnsi="Times New Roman"/>
          <w:color w:val="000000"/>
          <w:sz w:val="28"/>
          <w:szCs w:val="28"/>
        </w:rPr>
      </w:pPr>
      <w:r>
        <w:rPr>
          <w:rFonts w:ascii="Times New Roman" w:hAnsi="Times New Roman"/>
          <w:color w:val="000000"/>
          <w:sz w:val="28"/>
          <w:szCs w:val="28"/>
        </w:rPr>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2.5. Минимальные размеры окладов медицинских работников устанавливаются на основе ПКГ, утвержденных Приказом Минздравсоцразвития России от 06.08.2007 № 526 «Об утверждении профессиональных квалификационных групп должностей медицинских и фармацевтических работников»:</w:t>
      </w:r>
    </w:p>
    <w:p>
      <w:pPr>
        <w:pStyle w:val="NoSpacing"/>
        <w:ind w:firstLine="708"/>
        <w:jc w:val="right"/>
        <w:rPr>
          <w:rFonts w:ascii="Times New Roman" w:hAnsi="Times New Roman"/>
          <w:color w:val="000000"/>
          <w:sz w:val="28"/>
          <w:szCs w:val="28"/>
          <w:u w:val="single"/>
        </w:rPr>
      </w:pPr>
      <w:r>
        <w:rPr>
          <w:rFonts w:ascii="Times New Roman" w:hAnsi="Times New Roman"/>
          <w:color w:val="000000"/>
          <w:sz w:val="28"/>
          <w:szCs w:val="28"/>
          <w:u w:val="single"/>
        </w:rPr>
        <w:t>Таблица 3</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r>
    </w:p>
    <w:tbl>
      <w:tblPr>
        <w:tblpPr w:bottomFromText="160" w:horzAnchor="text" w:leftFromText="180" w:rightFromText="180" w:tblpX="0" w:tblpY="1" w:topFromText="0" w:vertAnchor="text"/>
        <w:tblW w:w="9356" w:type="dxa"/>
        <w:jc w:val="left"/>
        <w:tblInd w:w="0" w:type="dxa"/>
        <w:tblCellMar>
          <w:top w:w="102" w:type="dxa"/>
          <w:left w:w="62" w:type="dxa"/>
          <w:bottom w:w="102" w:type="dxa"/>
          <w:right w:w="62" w:type="dxa"/>
        </w:tblCellMar>
        <w:tblLook w:val="04a0" w:noHBand="0" w:noVBand="1" w:firstColumn="1" w:lastRow="0" w:lastColumn="0" w:firstRow="1"/>
      </w:tblPr>
      <w:tblGrid>
        <w:gridCol w:w="6859"/>
        <w:gridCol w:w="2496"/>
      </w:tblGrid>
      <w:tr>
        <w:trPr>
          <w:trHeight w:val="1853" w:hRule="atLeast"/>
        </w:trPr>
        <w:tc>
          <w:tcPr>
            <w:tcW w:w="68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Квалификационные уровни</w:t>
            </w:r>
          </w:p>
        </w:tc>
        <w:tc>
          <w:tcPr>
            <w:tcW w:w="24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Минимальный размер оклада (должностного оклада), ставки заработной платы, руб.</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"Медицинский и фармацевтический персонал первого уровня"</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санитарка</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3275,00</w:t>
            </w:r>
          </w:p>
        </w:tc>
      </w:tr>
      <w:tr>
        <w:trPr>
          <w:trHeight w:val="227" w:hRule="atLeast"/>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color w:val="000000"/>
                <w:sz w:val="24"/>
                <w:szCs w:val="24"/>
              </w:rPr>
              <w:t>Профессиональная квалификационная группа «Средний медицинский и фармацевтический персонал»</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3 квалификационный уровень: медицинская сестра</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5034,00</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color w:val="000000"/>
                <w:sz w:val="24"/>
                <w:szCs w:val="24"/>
              </w:rPr>
              <w:t>Профессиональная квалификационная группа «Врачи и провизоры»</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 врач (педиатр)</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7283,00</w:t>
            </w:r>
          </w:p>
        </w:tc>
      </w:tr>
    </w:tbl>
    <w:p>
      <w:pPr>
        <w:pStyle w:val="NoSpacing"/>
        <w:rPr>
          <w:rFonts w:ascii="Times New Roman" w:hAnsi="Times New Roman"/>
          <w:color w:val="000000"/>
          <w:sz w:val="28"/>
          <w:szCs w:val="28"/>
        </w:rPr>
      </w:pPr>
      <w:r>
        <w:rPr>
          <w:rFonts w:ascii="Times New Roman" w:hAnsi="Times New Roman"/>
          <w:color w:val="000000"/>
          <w:sz w:val="28"/>
          <w:szCs w:val="28"/>
        </w:rPr>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2.6. Размеры окладов (должностных окладов), ставок заработной платы работникам Учреждения могут устанавливаться выше минимальных размеров окладов, ставок в следующих случаях:</w:t>
      </w:r>
    </w:p>
    <w:p>
      <w:pPr>
        <w:pStyle w:val="NoSpacing"/>
        <w:rPr>
          <w:rFonts w:ascii="Times New Roman" w:hAnsi="Times New Roman"/>
          <w:color w:val="000000"/>
          <w:sz w:val="28"/>
          <w:szCs w:val="28"/>
        </w:rPr>
      </w:pPr>
      <w:r>
        <w:rPr>
          <w:rFonts w:ascii="Times New Roman" w:hAnsi="Times New Roman"/>
          <w:color w:val="000000"/>
          <w:sz w:val="28"/>
          <w:szCs w:val="28"/>
        </w:rPr>
        <w:t>Размер оклада (должностного оклада), ставки заработной платы определяется по формуле:</w:t>
      </w:r>
    </w:p>
    <w:p>
      <w:pPr>
        <w:pStyle w:val="NoSpacing"/>
        <w:rPr>
          <w:rFonts w:ascii="Times New Roman" w:hAnsi="Times New Roman"/>
          <w:color w:val="000000"/>
          <w:sz w:val="28"/>
          <w:szCs w:val="28"/>
        </w:rPr>
      </w:pPr>
      <w:r>
        <w:rPr>
          <w:rFonts w:ascii="Times New Roman" w:hAnsi="Times New Roman"/>
          <w:color w:val="000000"/>
          <w:sz w:val="28"/>
          <w:szCs w:val="28"/>
        </w:rPr>
        <w:t>О = О  +  О  х  К,</w:t>
      </w:r>
    </w:p>
    <w:p>
      <w:pPr>
        <w:pStyle w:val="NoSpacing"/>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en-US"/>
        </w:rPr>
        <w:t>min</w:t>
      </w:r>
      <w:r>
        <w:rPr>
          <w:rFonts w:ascii="Times New Roman" w:hAnsi="Times New Roman"/>
          <w:color w:val="000000"/>
          <w:sz w:val="28"/>
          <w:szCs w:val="28"/>
        </w:rPr>
        <w:t xml:space="preserve">  </w:t>
      </w:r>
      <w:r>
        <w:rPr>
          <w:rFonts w:ascii="Times New Roman" w:hAnsi="Times New Roman"/>
          <w:color w:val="000000"/>
          <w:sz w:val="28"/>
          <w:szCs w:val="28"/>
          <w:lang w:val="en-US"/>
        </w:rPr>
        <w:t>min</w:t>
      </w:r>
      <w:r>
        <w:rPr>
          <w:rFonts w:ascii="Times New Roman" w:hAnsi="Times New Roman"/>
          <w:color w:val="000000"/>
          <w:sz w:val="28"/>
          <w:szCs w:val="28"/>
        </w:rPr>
        <w:tab/>
      </w:r>
    </w:p>
    <w:p>
      <w:pPr>
        <w:pStyle w:val="NoSpacing"/>
        <w:rPr>
          <w:rFonts w:ascii="Times New Roman" w:hAnsi="Times New Roman"/>
          <w:color w:val="000000"/>
          <w:sz w:val="28"/>
          <w:szCs w:val="28"/>
        </w:rPr>
      </w:pPr>
      <w:r>
        <w:rPr>
          <w:rFonts w:ascii="Times New Roman" w:hAnsi="Times New Roman"/>
          <w:color w:val="000000"/>
          <w:sz w:val="28"/>
          <w:szCs w:val="28"/>
        </w:rPr>
        <w:t>где,</w:t>
      </w:r>
    </w:p>
    <w:p>
      <w:pPr>
        <w:pStyle w:val="NoSpacing"/>
        <w:rPr>
          <w:rFonts w:ascii="Times New Roman" w:hAnsi="Times New Roman"/>
          <w:color w:val="000000"/>
          <w:sz w:val="28"/>
          <w:szCs w:val="28"/>
        </w:rPr>
      </w:pPr>
      <w:r>
        <w:rPr>
          <w:rFonts w:ascii="Times New Roman" w:hAnsi="Times New Roman"/>
          <w:color w:val="000000"/>
          <w:sz w:val="28"/>
          <w:szCs w:val="28"/>
        </w:rPr>
        <w:t xml:space="preserve">О - размер оклада (должностного оклада), ставки заработной платы; </w:t>
      </w:r>
    </w:p>
    <w:p>
      <w:pPr>
        <w:pStyle w:val="NoSpacing"/>
        <w:jc w:val="both"/>
        <w:rPr>
          <w:rFonts w:ascii="Times New Roman" w:hAnsi="Times New Roman"/>
          <w:color w:val="000000"/>
          <w:sz w:val="28"/>
          <w:szCs w:val="28"/>
        </w:rPr>
      </w:pPr>
      <w:r>
        <w:rPr>
          <w:rFonts w:ascii="Times New Roman" w:hAnsi="Times New Roman"/>
          <w:color w:val="000000"/>
          <w:sz w:val="28"/>
          <w:szCs w:val="28"/>
        </w:rPr>
        <w:t xml:space="preserve">О - минимальный размер оклада (должностного оклада), ставки </w:t>
      </w:r>
      <w:r>
        <w:rPr>
          <w:rFonts w:ascii="Times New Roman" w:hAnsi="Times New Roman"/>
          <w:color w:val="000000"/>
          <w:sz w:val="28"/>
          <w:szCs w:val="28"/>
          <w:lang w:val="en-US"/>
        </w:rPr>
        <w:t>min</w:t>
      </w:r>
    </w:p>
    <w:p>
      <w:pPr>
        <w:pStyle w:val="NoSpacing"/>
        <w:jc w:val="both"/>
        <w:rPr>
          <w:rFonts w:ascii="Times New Roman" w:hAnsi="Times New Roman"/>
          <w:color w:val="000000"/>
          <w:sz w:val="28"/>
          <w:szCs w:val="28"/>
        </w:rPr>
      </w:pPr>
      <w:r>
        <w:rPr>
          <w:rFonts w:ascii="Times New Roman" w:hAnsi="Times New Roman"/>
          <w:color w:val="000000"/>
          <w:sz w:val="28"/>
          <w:szCs w:val="28"/>
        </w:rPr>
        <w:t xml:space="preserve">заработной платы по должности, установленный настоящим Положением по квалификационному уровню профессиональной квалификационной группы, к которому относится должность работников; </w:t>
      </w:r>
    </w:p>
    <w:p>
      <w:pPr>
        <w:pStyle w:val="NoSpacing"/>
        <w:rPr>
          <w:rFonts w:ascii="Times New Roman" w:hAnsi="Times New Roman"/>
          <w:color w:val="000000"/>
          <w:sz w:val="28"/>
          <w:szCs w:val="28"/>
        </w:rPr>
      </w:pPr>
      <w:r>
        <w:rPr>
          <w:rFonts w:ascii="Times New Roman" w:hAnsi="Times New Roman"/>
          <w:color w:val="000000"/>
          <w:sz w:val="28"/>
          <w:szCs w:val="28"/>
        </w:rPr>
        <w:t>К - повышающий коэффициент.</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2.7. 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2.8. Перечень и размеры повышающих коэффициентов по основаниям повышения, установленным в пунктах 2.9. настоящего Положения и применяемым для установления окладов (должностных окладов), ставок заработной платы, устанавливаются настоящим Положением в пределах фонда оплаты труда Учреждения, на период времени выполнения работы, являющейся основанием для установления повышающего коэффициента.</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2.9. Повышающий коэффициент устанавливается педагогическим работникам по следующим основаниям:</w:t>
      </w:r>
    </w:p>
    <w:p>
      <w:pPr>
        <w:pStyle w:val="NoSpacing"/>
        <w:ind w:firstLine="708"/>
        <w:jc w:val="right"/>
        <w:rPr>
          <w:rFonts w:ascii="Times New Roman" w:hAnsi="Times New Roman"/>
          <w:color w:val="000000"/>
          <w:sz w:val="28"/>
          <w:szCs w:val="28"/>
          <w:u w:val="single"/>
        </w:rPr>
      </w:pPr>
      <w:r>
        <w:rPr>
          <w:rFonts w:ascii="Times New Roman" w:hAnsi="Times New Roman"/>
          <w:color w:val="000000"/>
          <w:sz w:val="28"/>
          <w:szCs w:val="28"/>
          <w:u w:val="single"/>
        </w:rPr>
        <w:t>Таблица 4</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r>
    </w:p>
    <w:tbl>
      <w:tblPr>
        <w:tblW w:w="9366" w:type="dxa"/>
        <w:jc w:val="left"/>
        <w:tblInd w:w="0" w:type="dxa"/>
        <w:tblCellMar>
          <w:top w:w="0" w:type="dxa"/>
          <w:left w:w="10" w:type="dxa"/>
          <w:bottom w:w="0" w:type="dxa"/>
          <w:right w:w="10" w:type="dxa"/>
        </w:tblCellMar>
        <w:tblLook w:val="0000" w:noHBand="0" w:noVBand="0" w:firstColumn="0" w:lastRow="0" w:lastColumn="0" w:firstRow="0"/>
      </w:tblPr>
      <w:tblGrid>
        <w:gridCol w:w="628"/>
        <w:gridCol w:w="6015"/>
        <w:gridCol w:w="2723"/>
      </w:tblGrid>
      <w:tr>
        <w:trPr>
          <w:trHeight w:val="379" w:hRule="atLeast"/>
        </w:trPr>
        <w:tc>
          <w:tcPr>
            <w:tcW w:w="628" w:type="dxa"/>
            <w:tcBorders>
              <w:top w:val="single" w:sz="4" w:space="0" w:color="000000"/>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N</w:t>
            </w:r>
          </w:p>
        </w:tc>
        <w:tc>
          <w:tcPr>
            <w:tcW w:w="6015" w:type="dxa"/>
            <w:tcBorders>
              <w:top w:val="single" w:sz="4" w:space="0" w:color="000000"/>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Основание повышения оклада (должностного</w:t>
            </w:r>
          </w:p>
        </w:tc>
        <w:tc>
          <w:tcPr>
            <w:tcW w:w="2723" w:type="dxa"/>
            <w:tcBorders>
              <w:top w:val="single" w:sz="4" w:space="0" w:color="000000"/>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Предельное значение</w:t>
            </w:r>
          </w:p>
        </w:tc>
      </w:tr>
      <w:tr>
        <w:trPr>
          <w:trHeight w:val="307" w:hRule="atLeast"/>
        </w:trPr>
        <w:tc>
          <w:tcPr>
            <w:tcW w:w="628" w:type="dxa"/>
            <w:tcBorders>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п/п</w:t>
            </w:r>
          </w:p>
        </w:tc>
        <w:tc>
          <w:tcPr>
            <w:tcW w:w="6015" w:type="dxa"/>
            <w:tcBorders>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оклада), ставки заработной платы</w:t>
            </w:r>
          </w:p>
        </w:tc>
        <w:tc>
          <w:tcPr>
            <w:tcW w:w="2723" w:type="dxa"/>
            <w:tcBorders>
              <w:left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повышающего</w:t>
            </w:r>
          </w:p>
        </w:tc>
      </w:tr>
      <w:tr>
        <w:trPr>
          <w:trHeight w:val="312" w:hRule="atLeast"/>
        </w:trPr>
        <w:tc>
          <w:tcPr>
            <w:tcW w:w="628" w:type="dxa"/>
            <w:tcBorders>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c>
          <w:tcPr>
            <w:tcW w:w="6015" w:type="dxa"/>
            <w:tcBorders>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c>
          <w:tcPr>
            <w:tcW w:w="2723" w:type="dxa"/>
            <w:tcBorders>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color w:val="000000"/>
                <w:sz w:val="24"/>
                <w:szCs w:val="24"/>
              </w:rPr>
            </w:pPr>
            <w:r>
              <w:rPr>
                <w:rFonts w:ascii="Times New Roman" w:hAnsi="Times New Roman"/>
                <w:color w:val="000000"/>
                <w:sz w:val="24"/>
                <w:szCs w:val="24"/>
              </w:rPr>
              <w:t>коэффициента</w:t>
            </w:r>
          </w:p>
        </w:tc>
      </w:tr>
      <w:tr>
        <w:trPr>
          <w:trHeight w:val="530" w:hRule="atLeast"/>
        </w:trPr>
        <w:tc>
          <w:tcPr>
            <w:tcW w:w="628" w:type="dxa"/>
            <w:tcBorders>
              <w:top w:val="single" w:sz="4" w:space="0" w:color="000000"/>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1</w:t>
            </w:r>
          </w:p>
        </w:tc>
        <w:tc>
          <w:tcPr>
            <w:tcW w:w="6015" w:type="dxa"/>
            <w:tcBorders>
              <w:top w:val="single" w:sz="4" w:space="0" w:color="000000"/>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За наличие квалификационной:</w:t>
            </w:r>
          </w:p>
        </w:tc>
        <w:tc>
          <w:tcPr>
            <w:tcW w:w="2723" w:type="dxa"/>
            <w:tcBorders>
              <w:top w:val="single" w:sz="4" w:space="0" w:color="000000"/>
              <w:left w:val="single" w:sz="4" w:space="0" w:color="000000"/>
              <w:right w:val="single" w:sz="4" w:space="0" w:color="000000"/>
            </w:tcBorders>
            <w:shd w:color="auto" w:fill="FFFFFF" w:val="clear"/>
          </w:tcPr>
          <w:p>
            <w:pPr>
              <w:pStyle w:val="NoSpacing"/>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r>
      <w:tr>
        <w:trPr>
          <w:trHeight w:val="374" w:hRule="atLeast"/>
        </w:trPr>
        <w:tc>
          <w:tcPr>
            <w:tcW w:w="628" w:type="dxa"/>
            <w:tcBorders>
              <w:left w:val="single" w:sz="4" w:space="0" w:color="000000"/>
              <w:right w:val="single" w:sz="4" w:space="0" w:color="000000"/>
            </w:tcBorders>
            <w:shd w:color="auto" w:fill="FFFFFF" w:val="clear"/>
          </w:tcPr>
          <w:p>
            <w:pPr>
              <w:pStyle w:val="NoSpacing"/>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c>
          <w:tcPr>
            <w:tcW w:w="6015" w:type="dxa"/>
            <w:tcBorders>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высшей квалификационной категории</w:t>
            </w:r>
          </w:p>
        </w:tc>
        <w:tc>
          <w:tcPr>
            <w:tcW w:w="2723" w:type="dxa"/>
            <w:tcBorders>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25%</w:t>
            </w:r>
          </w:p>
        </w:tc>
      </w:tr>
      <w:tr>
        <w:trPr>
          <w:trHeight w:val="370" w:hRule="atLeast"/>
        </w:trPr>
        <w:tc>
          <w:tcPr>
            <w:tcW w:w="628" w:type="dxa"/>
            <w:tcBorders>
              <w:left w:val="single" w:sz="4" w:space="0" w:color="000000"/>
              <w:right w:val="single" w:sz="4" w:space="0" w:color="000000"/>
            </w:tcBorders>
            <w:shd w:color="auto" w:fill="FFFFFF" w:val="clear"/>
          </w:tcPr>
          <w:p>
            <w:pPr>
              <w:pStyle w:val="NoSpacing"/>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c>
          <w:tcPr>
            <w:tcW w:w="6015" w:type="dxa"/>
            <w:tcBorders>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первой квалификационной категории</w:t>
            </w:r>
          </w:p>
        </w:tc>
        <w:tc>
          <w:tcPr>
            <w:tcW w:w="2723" w:type="dxa"/>
            <w:tcBorders>
              <w:left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15%</w:t>
            </w:r>
          </w:p>
        </w:tc>
      </w:tr>
      <w:tr>
        <w:trPr>
          <w:trHeight w:val="312" w:hRule="atLeast"/>
        </w:trPr>
        <w:tc>
          <w:tcPr>
            <w:tcW w:w="628" w:type="dxa"/>
            <w:tcBorders>
              <w:left w:val="single" w:sz="4" w:space="0" w:color="000000"/>
              <w:bottom w:val="single" w:sz="4" w:space="0" w:color="000000"/>
              <w:right w:val="single" w:sz="4" w:space="0" w:color="000000"/>
            </w:tcBorders>
            <w:shd w:color="auto" w:fill="FFFFFF" w:val="clear"/>
          </w:tcPr>
          <w:p>
            <w:pPr>
              <w:pStyle w:val="NoSpacing"/>
              <w:rPr>
                <w:rFonts w:ascii="Times New Roman" w:hAnsi="Times New Roman" w:eastAsia="Arial Unicode MS"/>
                <w:color w:val="000000"/>
                <w:sz w:val="24"/>
                <w:szCs w:val="24"/>
              </w:rPr>
            </w:pPr>
            <w:r>
              <w:rPr>
                <w:rFonts w:eastAsia="Arial Unicode MS" w:ascii="Times New Roman" w:hAnsi="Times New Roman"/>
                <w:color w:val="000000"/>
                <w:sz w:val="24"/>
                <w:szCs w:val="24"/>
              </w:rPr>
            </w:r>
          </w:p>
        </w:tc>
        <w:tc>
          <w:tcPr>
            <w:tcW w:w="6015" w:type="dxa"/>
            <w:tcBorders>
              <w:left w:val="single" w:sz="4" w:space="0" w:color="000000"/>
              <w:bottom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второй квалификационной категории</w:t>
            </w:r>
          </w:p>
        </w:tc>
        <w:tc>
          <w:tcPr>
            <w:tcW w:w="2723" w:type="dxa"/>
            <w:tcBorders>
              <w:left w:val="single" w:sz="4" w:space="0" w:color="000000"/>
              <w:bottom w:val="single" w:sz="4" w:space="0" w:color="000000"/>
              <w:right w:val="single" w:sz="4" w:space="0" w:color="000000"/>
            </w:tcBorders>
            <w:shd w:color="auto" w:fill="FFFFFF" w:val="clear"/>
          </w:tcPr>
          <w:p>
            <w:pPr>
              <w:pStyle w:val="NoSpacing"/>
              <w:rPr>
                <w:rFonts w:ascii="Times New Roman" w:hAnsi="Times New Roman"/>
                <w:color w:val="000000"/>
                <w:sz w:val="24"/>
                <w:szCs w:val="24"/>
              </w:rPr>
            </w:pPr>
            <w:r>
              <w:rPr>
                <w:rFonts w:ascii="Times New Roman" w:hAnsi="Times New Roman"/>
                <w:color w:val="000000"/>
                <w:sz w:val="24"/>
                <w:szCs w:val="24"/>
              </w:rPr>
              <w:t>10%</w:t>
            </w:r>
          </w:p>
        </w:tc>
      </w:tr>
    </w:tbl>
    <w:p>
      <w:pPr>
        <w:pStyle w:val="NoSpacing"/>
        <w:rPr>
          <w:rFonts w:ascii="Times New Roman" w:hAnsi="Times New Roman" w:eastAsia="Arial Unicode MS"/>
          <w:color w:val="000000"/>
          <w:sz w:val="28"/>
          <w:szCs w:val="28"/>
        </w:rPr>
      </w:pPr>
      <w:r>
        <w:rPr>
          <w:rFonts w:eastAsia="Arial Unicode MS" w:ascii="Times New Roman" w:hAnsi="Times New Roman"/>
          <w:color w:val="000000"/>
          <w:sz w:val="28"/>
          <w:szCs w:val="28"/>
        </w:rPr>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2.10. Минимальные размеры ставок заработной платы работников, осуществляющих профессиональную деятельность по профессиям рабочих, устанавливаются в соответствии с Единым тарифно-квалификационным справочником работ и профессий работников:</w:t>
      </w:r>
    </w:p>
    <w:p>
      <w:pPr>
        <w:pStyle w:val="NoSpacing"/>
        <w:ind w:firstLine="708"/>
        <w:jc w:val="right"/>
        <w:rPr>
          <w:rFonts w:ascii="Times New Roman" w:hAnsi="Times New Roman"/>
          <w:color w:val="000000"/>
          <w:sz w:val="28"/>
          <w:szCs w:val="28"/>
          <w:u w:val="single"/>
        </w:rPr>
      </w:pPr>
      <w:r>
        <w:rPr>
          <w:rFonts w:ascii="Times New Roman" w:hAnsi="Times New Roman"/>
          <w:color w:val="000000"/>
          <w:sz w:val="28"/>
          <w:szCs w:val="28"/>
          <w:u w:val="single"/>
        </w:rPr>
        <w:t>Таблица 5</w:t>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r>
    </w:p>
    <w:tbl>
      <w:tblPr>
        <w:tblpPr w:bottomFromText="160" w:horzAnchor="text" w:leftFromText="180" w:rightFromText="180" w:tblpX="0" w:tblpY="1" w:topFromText="0" w:vertAnchor="text"/>
        <w:tblW w:w="9356" w:type="dxa"/>
        <w:jc w:val="left"/>
        <w:tblInd w:w="0" w:type="dxa"/>
        <w:tblCellMar>
          <w:top w:w="102" w:type="dxa"/>
          <w:left w:w="62" w:type="dxa"/>
          <w:bottom w:w="102" w:type="dxa"/>
          <w:right w:w="62" w:type="dxa"/>
        </w:tblCellMar>
        <w:tblLook w:val="04a0" w:noHBand="0" w:noVBand="1" w:firstColumn="1" w:lastRow="0" w:lastColumn="0" w:firstRow="1"/>
      </w:tblPr>
      <w:tblGrid>
        <w:gridCol w:w="6859"/>
        <w:gridCol w:w="2496"/>
      </w:tblGrid>
      <w:tr>
        <w:trPr/>
        <w:tc>
          <w:tcPr>
            <w:tcW w:w="68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Квалификационные уровни</w:t>
            </w:r>
          </w:p>
        </w:tc>
        <w:tc>
          <w:tcPr>
            <w:tcW w:w="24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sz w:val="24"/>
                <w:szCs w:val="24"/>
              </w:rPr>
            </w:pPr>
            <w:r>
              <w:rPr>
                <w:rFonts w:ascii="Times New Roman" w:hAnsi="Times New Roman"/>
                <w:color w:val="000000"/>
                <w:sz w:val="24"/>
                <w:szCs w:val="24"/>
              </w:rPr>
              <w:t>Минимальный размер оклада (должностного оклада), ставки заработной платы, руб.</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"Общеотраслевые профессии рабочих первого уровня"</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дворник, уборщик служебных помещений, сторож, подсобный рабочий, грузчик, кладовщик, рабочий по комплексному обслуживанию и ремонту здания, машинист по стирке и ремонту белья, матрос-спасатель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3275,0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2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3433,0</w:t>
            </w:r>
          </w:p>
        </w:tc>
      </w:tr>
      <w:tr>
        <w:trPr/>
        <w:tc>
          <w:tcPr>
            <w:tcW w:w="9355" w:type="dxa"/>
            <w:gridSpan w:val="2"/>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Профессиональная квалификационная группа "Общеотраслевые профессии рабочих второго уровня"</w:t>
            </w:r>
          </w:p>
        </w:tc>
      </w:tr>
      <w:tr>
        <w:trPr>
          <w:trHeight w:val="488" w:hRule="atLeast"/>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1 квалификационный уровень: водитель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3813,0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 xml:space="preserve">2 квалификационный уровень: </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4650,0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3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5109,0</w:t>
            </w:r>
          </w:p>
        </w:tc>
      </w:tr>
      <w:tr>
        <w:trPr/>
        <w:tc>
          <w:tcPr>
            <w:tcW w:w="68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sz w:val="24"/>
                <w:szCs w:val="24"/>
              </w:rPr>
            </w:pPr>
            <w:r>
              <w:rPr>
                <w:rFonts w:ascii="Times New Roman" w:hAnsi="Times New Roman"/>
                <w:color w:val="000000"/>
                <w:sz w:val="24"/>
                <w:szCs w:val="24"/>
              </w:rPr>
              <w:t>4 квалификационный уровень</w:t>
            </w:r>
          </w:p>
        </w:tc>
        <w:tc>
          <w:tcPr>
            <w:tcW w:w="24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4"/>
                <w:szCs w:val="24"/>
              </w:rPr>
            </w:pPr>
            <w:r>
              <w:rPr>
                <w:rFonts w:ascii="Times New Roman" w:hAnsi="Times New Roman"/>
                <w:sz w:val="24"/>
                <w:szCs w:val="24"/>
              </w:rPr>
              <w:t>6154,0</w:t>
            </w:r>
          </w:p>
        </w:tc>
      </w:tr>
    </w:tbl>
    <w:p>
      <w:pPr>
        <w:pStyle w:val="Normal"/>
        <w:widowControl w:val="false"/>
        <w:spacing w:lineRule="auto" w:line="240" w:before="0" w:after="0"/>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p>
      <w:pPr>
        <w:pStyle w:val="Normal"/>
        <w:widowControl w:val="false"/>
        <w:spacing w:lineRule="auto" w:line="240" w:before="0" w:after="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t>III. Выплаты компенсационного характера</w:t>
      </w:r>
    </w:p>
    <w:p>
      <w:pPr>
        <w:pStyle w:val="Normal"/>
        <w:widowControl w:val="false"/>
        <w:spacing w:lineRule="auto" w:line="240" w:before="0" w:after="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r>
    </w:p>
    <w:p>
      <w:pPr>
        <w:pStyle w:val="Normal"/>
        <w:widowControl w:val="false"/>
        <w:numPr>
          <w:ilvl w:val="1"/>
          <w:numId w:val="10"/>
        </w:numPr>
        <w:tabs>
          <w:tab w:val="clear" w:pos="708"/>
          <w:tab w:val="left" w:pos="284" w:leader="none"/>
          <w:tab w:val="left" w:pos="567" w:leader="none"/>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 </w:t>
      </w:r>
      <w:r>
        <w:rPr>
          <w:rFonts w:eastAsia="Times New Roman" w:cs="Times New Roman" w:ascii="Times New Roman" w:hAnsi="Times New Roman"/>
          <w:sz w:val="28"/>
          <w:lang w:eastAsia="ru-RU"/>
        </w:rPr>
        <w:t>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pPr>
        <w:pStyle w:val="Normal"/>
        <w:widowControl w:val="false"/>
        <w:numPr>
          <w:ilvl w:val="1"/>
          <w:numId w:val="2"/>
        </w:numPr>
        <w:tabs>
          <w:tab w:val="clear" w:pos="708"/>
          <w:tab w:val="left" w:pos="780" w:leader="none"/>
          <w:tab w:val="left" w:pos="1080" w:leader="none"/>
        </w:tabs>
        <w:spacing w:lineRule="auto" w:line="240" w:before="0" w:after="0"/>
        <w:ind w:left="720" w:hanging="153"/>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К выплатам компенсационного характера относятся:</w:t>
      </w:r>
    </w:p>
    <w:p>
      <w:pPr>
        <w:pStyle w:val="Normal"/>
        <w:widowControl w:val="false"/>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за работу в местностях с особыми климатическими условиями;</w:t>
      </w:r>
    </w:p>
    <w:p>
      <w:pPr>
        <w:pStyle w:val="Normal"/>
        <w:widowControl w:val="false"/>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ListParagraph"/>
        <w:widowControl w:val="false"/>
        <w:numPr>
          <w:ilvl w:val="1"/>
          <w:numId w:val="11"/>
        </w:numPr>
        <w:tabs>
          <w:tab w:val="clear" w:pos="708"/>
          <w:tab w:val="left" w:pos="1134" w:leader="none"/>
        </w:tabs>
        <w:spacing w:lineRule="auto" w:line="240" w:before="0" w:after="0"/>
        <w:ind w:left="0" w:firstLine="720"/>
        <w:contextualSpacing/>
        <w:jc w:val="both"/>
        <w:rPr>
          <w:rFonts w:ascii="Times New Roman" w:hAnsi="Times New Roman"/>
          <w:sz w:val="28"/>
        </w:rPr>
      </w:pPr>
      <w:r>
        <w:rPr>
          <w:rFonts w:ascii="Times New Roman" w:hAnsi="Times New Roman"/>
          <w:sz w:val="28"/>
        </w:rPr>
        <w:t>В случаях, определенных законодательством Российской Федерации и Красноярского края, к заработной плате работников Учреждения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pPr>
        <w:pStyle w:val="Normal"/>
        <w:widowControl w:val="false"/>
        <w:numPr>
          <w:ilvl w:val="1"/>
          <w:numId w:val="3"/>
        </w:numPr>
        <w:tabs>
          <w:tab w:val="clear" w:pos="708"/>
          <w:tab w:val="left" w:pos="1134" w:leader="none"/>
        </w:tabs>
        <w:spacing w:lineRule="auto" w:line="240" w:before="0" w:after="0"/>
        <w:ind w:left="0"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Доплата за работу в ночное время производится в размере 20% части оклада (должностного оклада), ставки заработной платы (рассчитанного за час работы).</w:t>
      </w:r>
    </w:p>
    <w:p>
      <w:pPr>
        <w:pStyle w:val="Normal"/>
        <w:widowControl w:val="false"/>
        <w:numPr>
          <w:ilvl w:val="1"/>
          <w:numId w:val="3"/>
        </w:numPr>
        <w:tabs>
          <w:tab w:val="clear" w:pos="708"/>
          <w:tab w:val="left" w:pos="1134" w:leader="none"/>
        </w:tabs>
        <w:spacing w:lineRule="auto" w:line="240" w:before="0" w:after="0"/>
        <w:ind w:left="0"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pPr>
        <w:pStyle w:val="Normal"/>
        <w:widowControl w:val="false"/>
        <w:numPr>
          <w:ilvl w:val="1"/>
          <w:numId w:val="3"/>
        </w:numPr>
        <w:tabs>
          <w:tab w:val="clear" w:pos="708"/>
          <w:tab w:val="left" w:pos="1134" w:leader="none"/>
        </w:tabs>
        <w:spacing w:lineRule="auto" w:line="240" w:before="0" w:after="0"/>
        <w:ind w:left="0"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К другим видам компенсационных выплат за работу в условиях, отклоняющихся от нормальных, относятся выплаты, указанные в </w:t>
      </w:r>
      <w:r>
        <w:rPr>
          <w:rFonts w:eastAsia="Times New Roman" w:cs="Times New Roman" w:ascii="Times New Roman" w:hAnsi="Times New Roman"/>
          <w:sz w:val="28"/>
          <w:u w:val="single"/>
          <w:lang w:eastAsia="ru-RU"/>
        </w:rPr>
        <w:t>таблице 6</w:t>
      </w:r>
      <w:r>
        <w:rPr>
          <w:rFonts w:eastAsia="Times New Roman" w:cs="Times New Roman" w:ascii="Times New Roman" w:hAnsi="Times New Roman"/>
          <w:sz w:val="28"/>
          <w:lang w:eastAsia="ru-RU"/>
        </w:rPr>
        <w:t>:</w:t>
      </w:r>
    </w:p>
    <w:p>
      <w:pPr>
        <w:pStyle w:val="Normal"/>
        <w:widowControl w:val="false"/>
        <w:tabs>
          <w:tab w:val="clear" w:pos="708"/>
          <w:tab w:val="left" w:pos="1134" w:leader="none"/>
        </w:tabs>
        <w:spacing w:lineRule="auto" w:line="240" w:before="0" w:after="0"/>
        <w:ind w:left="567" w:hanging="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tbl>
      <w:tblPr>
        <w:tblStyle w:val="13"/>
        <w:tblW w:w="9180" w:type="dxa"/>
        <w:jc w:val="left"/>
        <w:tblInd w:w="0" w:type="dxa"/>
        <w:tblCellMar>
          <w:top w:w="0" w:type="dxa"/>
          <w:left w:w="108" w:type="dxa"/>
          <w:bottom w:w="0" w:type="dxa"/>
          <w:right w:w="108" w:type="dxa"/>
        </w:tblCellMar>
        <w:tblLook w:val="04a0" w:noHBand="0" w:noVBand="1" w:firstColumn="1" w:lastRow="0" w:lastColumn="0" w:firstRow="1"/>
      </w:tblPr>
      <w:tblGrid>
        <w:gridCol w:w="4360"/>
        <w:gridCol w:w="4819"/>
      </w:tblGrid>
      <w:tr>
        <w:trPr>
          <w:trHeight w:val="1192" w:hRule="atLeast"/>
        </w:trPr>
        <w:tc>
          <w:tcPr>
            <w:tcW w:w="4360" w:type="dxa"/>
            <w:tcBorders/>
          </w:tcPr>
          <w:p>
            <w:pPr>
              <w:pStyle w:val="Normal"/>
              <w:tabs>
                <w:tab w:val="clear" w:pos="708"/>
                <w:tab w:val="left" w:pos="613" w:leader="none"/>
              </w:tabs>
              <w:spacing w:lineRule="auto" w:line="240" w:before="24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Категория работников</w:t>
            </w:r>
          </w:p>
        </w:tc>
        <w:tc>
          <w:tcPr>
            <w:tcW w:w="4819" w:type="dxa"/>
            <w:tcBorders/>
          </w:tcPr>
          <w:p>
            <w:pPr>
              <w:pStyle w:val="Normal"/>
              <w:tabs>
                <w:tab w:val="clear" w:pos="708"/>
                <w:tab w:val="left" w:pos="613" w:leader="none"/>
              </w:tabs>
              <w:spacing w:lineRule="auto" w:line="240" w:before="24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Компенсационные выплаты (за ненормированный рабочий день, ночные), размер%</w:t>
            </w:r>
          </w:p>
        </w:tc>
      </w:tr>
      <w:tr>
        <w:trPr>
          <w:trHeight w:val="194" w:hRule="atLeast"/>
        </w:trPr>
        <w:tc>
          <w:tcPr>
            <w:tcW w:w="4360"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Водитель</w:t>
            </w:r>
          </w:p>
        </w:tc>
        <w:tc>
          <w:tcPr>
            <w:tcW w:w="4819"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rHeight w:val="194" w:hRule="atLeast"/>
        </w:trPr>
        <w:tc>
          <w:tcPr>
            <w:tcW w:w="4360"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Сторож</w:t>
            </w:r>
          </w:p>
        </w:tc>
        <w:tc>
          <w:tcPr>
            <w:tcW w:w="4819"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20</w:t>
            </w:r>
          </w:p>
        </w:tc>
      </w:tr>
    </w:tbl>
    <w:p>
      <w:pPr>
        <w:pStyle w:val="Normal"/>
        <w:widowControl w:val="false"/>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3.7. Оплата труда в выходные и нерабочие праздничные дни производится на основании статьи 153 Трудового кодекса Российской Федерации.</w:t>
      </w:r>
    </w:p>
    <w:p>
      <w:pPr>
        <w:pStyle w:val="Normal"/>
        <w:widowControl w:val="false"/>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3.8. Размеры и условия осуществления выплат компенсационного характера конкретизируются в трудовых договорах работников.</w:t>
      </w:r>
    </w:p>
    <w:p>
      <w:pPr>
        <w:pStyle w:val="Normal"/>
        <w:spacing w:lineRule="auto" w:line="240" w:before="120" w:after="120"/>
        <w:jc w:val="center"/>
        <w:rPr>
          <w:rFonts w:ascii="Times New Roman" w:hAnsi="Times New Roman" w:eastAsia="Times New Roman" w:cs="Times New Roman"/>
          <w:b/>
          <w:b/>
          <w:sz w:val="28"/>
          <w:lang w:eastAsia="ru-RU"/>
        </w:rPr>
      </w:pPr>
      <w:r>
        <w:rPr>
          <w:rFonts w:eastAsia="Times New Roman" w:cs="Times New Roman" w:ascii="Times New Roman" w:hAnsi="Times New Roman"/>
          <w:b/>
          <w:sz w:val="28"/>
          <w:lang w:eastAsia="ru-RU"/>
        </w:rPr>
        <w:t>IV. Выплаты стимулирующего характера</w:t>
      </w:r>
    </w:p>
    <w:p>
      <w:pPr>
        <w:pStyle w:val="Normal"/>
        <w:widowControl w:val="false"/>
        <w:numPr>
          <w:ilvl w:val="1"/>
          <w:numId w:val="12"/>
        </w:numPr>
        <w:tabs>
          <w:tab w:val="clear" w:pos="708"/>
          <w:tab w:val="left" w:pos="1080"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4.2. Работникам Учреждения, в пределах утверждённого фонда оплаты труда, могут устанавливаться следующие выплаты стимулирующего характера:</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за важность выполняемой работы, степень самостоятельности и ответственности при выполнении поставленных задач;</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за интенсивность и высокие результаты работы;</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за качество выполняемых работ;</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персональные выплаты (с учетом сложности, напряженности и особого режима работы, опыта работы, обеспечения заработной платы работника на уровне размера минимальной заработной платы (минимального размера оплаты труда, установленного в Красноярском крае));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выплаты по итогам работы.</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Виды выплат отвечают уставным задачам Учреждения.</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Конкретный размер выплат стимулирующего характера (за исключением персональных выплат) устанавливается в абсолютном размере.</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При установлении размера выплат стимулирующего характера конкретному работнику (за исключением персональных выплат) Учреждения применяется балльная оценка.</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Размер выплаты, осуществляемой конкретному работнику Учреждения, определяется по формуле:</w:t>
      </w:r>
    </w:p>
    <w:p>
      <w:pPr>
        <w:pStyle w:val="Normal"/>
        <w:spacing w:lineRule="auto" w:line="240" w:before="0" w:after="0"/>
        <w:ind w:left="709" w:hanging="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С = С 1 балла x Бi,</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где: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С - размер выплаты, осуществляемой конкретному работнику учреждения в плановом квартале;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С 1 балла - стоимость для определения размеров стимулирующих выплат на плановый квартал;</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Б i -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w:t>
      </w:r>
    </w:p>
    <w:p>
      <w:pPr>
        <w:pStyle w:val="Normal"/>
        <w:spacing w:lineRule="auto" w:line="240" w:before="0" w:after="0"/>
        <w:ind w:firstLine="709"/>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                                                                                          </w:t>
      </w:r>
      <w:r>
        <w:rPr>
          <w:rFonts w:eastAsia="Times New Roman" w:cs="Times New Roman" w:ascii="Times New Roman" w:hAnsi="Times New Roman"/>
          <w:sz w:val="28"/>
          <w:lang w:eastAsia="ru-RU"/>
        </w:rPr>
        <w:t>n</w:t>
      </w:r>
    </w:p>
    <w:p>
      <w:pPr>
        <w:pStyle w:val="Normal"/>
        <w:spacing w:lineRule="auto" w:line="240" w:before="0" w:after="0"/>
        <w:ind w:firstLine="709"/>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С 1 балла     = (Q стим - Q стим рук) / SUM Б i,</w:t>
      </w:r>
    </w:p>
    <w:p>
      <w:pPr>
        <w:pStyle w:val="Normal"/>
        <w:spacing w:lineRule="auto" w:line="240" w:before="0" w:after="0"/>
        <w:ind w:firstLine="709"/>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                                                                                         </w:t>
      </w:r>
      <w:r>
        <w:rPr>
          <w:rFonts w:eastAsia="Times New Roman" w:cs="Times New Roman" w:ascii="Times New Roman" w:hAnsi="Times New Roman"/>
          <w:sz w:val="28"/>
          <w:lang w:eastAsia="ru-RU"/>
        </w:rPr>
        <w:t>i=1</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где: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стим - фонд оплаты труда, предназначенный для осуществления стимулирующих выплат работникам учреждения в плановом квартале;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стим рук - плановый фонд стимулирующих выплат руководителя, заместителей руководителя учреждения, утвержденный в ПФХД учреждения в расчете на квартал;</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n - количество физических лиц учреждения, подлежащих оценке за отчетный период (год, квартал, месяц), за исключением руководителя учреждения, его заместителей;</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ab/>
        <w:t>Q стим не может превышать Q стим1.</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стим1 = Q зп - Q гар - Q отп,</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где: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стим1 – предельный фонд заработной платы, который может направляться учреждением на выплаты стимулирующего характера;</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зп - фонд оплаты труда учреждения, состоящий из установленных работникам должностных окладов, стимулирующих и компенсационных выплат, утвержденный в ПФХД учреждения на плановый квартал;</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гар - гарантированный фонд оплаты труда (сумма заработной платы работников по смете учреждения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отп - сумма средств, направляемая в резерв для оплаты отпусков, выплаты пособия по временной нетрудоспособности за первые два дня временной нетрудоспособности, оплаты дней служебных командировок, подготовки, переподготовки, повышения квалификации работников учреждения на плановый квартал.</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отп = Q баз х N отп / N год,</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где:</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Q баз - фонд оплаты труда учреждения, состоящий из установленных работникам должностных окладов, стимулирующих и компенсационных выплат, утвержденный в ПФХД учреждения на плановый квартал без учета выплат по итогам работы;</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N отп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pPr>
        <w:pStyle w:val="Normal"/>
        <w:spacing w:lineRule="auto" w:line="240" w:before="0" w:after="0"/>
        <w:ind w:firstLine="709"/>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N год - количество календарных дней в плановом квартале.</w:t>
      </w:r>
    </w:p>
    <w:p>
      <w:pPr>
        <w:pStyle w:val="Normal"/>
        <w:numPr>
          <w:ilvl w:val="1"/>
          <w:numId w:val="5"/>
        </w:numPr>
        <w:tabs>
          <w:tab w:val="clear" w:pos="708"/>
          <w:tab w:val="left" w:pos="851" w:leader="none"/>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Выплаты стимулирующего характера устанавливаются за каждый вид выплат раздельно, их размер определяется при помощи балльной системы оценок результативности и качества выполненных работ (кроме руководителя и его заместителей).</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Выплаты стимулирующего характера устанавливаются работникам с учётом критериев, позволяющих оценить результативность и качество его работы. </w:t>
      </w:r>
    </w:p>
    <w:p>
      <w:pPr>
        <w:pStyle w:val="Normal"/>
        <w:numPr>
          <w:ilvl w:val="1"/>
          <w:numId w:val="5"/>
        </w:numPr>
        <w:spacing w:lineRule="auto" w:line="240" w:before="0" w:after="0"/>
        <w:ind w:left="0" w:firstLine="567"/>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8"/>
          <w:lang w:eastAsia="ru-RU"/>
        </w:rPr>
        <w:t>Стимулирующие выплаты работникам Учреждений устанавливаются на месяц (смену) и(или) квартал (сезон) приказом руководителя и выплачиваются ежемесячно пропорционально фактически отработанному времени в учетном периоде.</w:t>
      </w:r>
    </w:p>
    <w:p>
      <w:pPr>
        <w:pStyle w:val="Normal"/>
        <w:numPr>
          <w:ilvl w:val="1"/>
          <w:numId w:val="5"/>
        </w:numPr>
        <w:tabs>
          <w:tab w:val="clear" w:pos="708"/>
          <w:tab w:val="left" w:pos="1134" w:leader="none"/>
        </w:tabs>
        <w:spacing w:lineRule="auto" w:line="240" w:before="0" w:after="0"/>
        <w:ind w:left="0" w:firstLine="56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Учреждений определяются согласно приложению 1 к настоящему Положению.</w:t>
      </w:r>
    </w:p>
    <w:p>
      <w:pPr>
        <w:pStyle w:val="Normal"/>
        <w:suppressAutoHyphens w:val="true"/>
        <w:spacing w:lineRule="atLeast" w:line="10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4.11. Персональные выплаты определяются в процентном отношении к окладу (должностному окладу), ставке заработной платы. </w:t>
      </w:r>
    </w:p>
    <w:p>
      <w:pPr>
        <w:pStyle w:val="Normal"/>
        <w:suppressAutoHyphens w:val="true"/>
        <w:spacing w:lineRule="atLeast" w:line="10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4.12. Виды и размер персональных выплат работникам устанавливаются согласно таблице 7 к настоящему Положению:</w:t>
      </w:r>
    </w:p>
    <w:p>
      <w:pPr>
        <w:pStyle w:val="Normal"/>
        <w:tabs>
          <w:tab w:val="clear" w:pos="708"/>
          <w:tab w:val="left" w:pos="1080" w:leader="none"/>
        </w:tabs>
        <w:spacing w:lineRule="auto" w:line="240" w:before="0" w:after="0"/>
        <w:jc w:val="right"/>
        <w:rPr>
          <w:rFonts w:ascii="Times New Roman" w:hAnsi="Times New Roman" w:eastAsia="Times New Roman" w:cs="Times New Roman"/>
          <w:sz w:val="28"/>
          <w:u w:val="single"/>
          <w:lang w:eastAsia="ru-RU"/>
        </w:rPr>
      </w:pPr>
      <w:r>
        <w:rPr>
          <w:rFonts w:eastAsia="Times New Roman" w:cs="Times New Roman" w:ascii="Times New Roman" w:hAnsi="Times New Roman"/>
          <w:sz w:val="28"/>
          <w:u w:val="single"/>
          <w:lang w:eastAsia="ru-RU"/>
        </w:rPr>
        <w:t>Таблица 7</w:t>
      </w:r>
    </w:p>
    <w:p>
      <w:pPr>
        <w:pStyle w:val="Normal"/>
        <w:suppressAutoHyphens w:val="true"/>
        <w:spacing w:lineRule="atLeast" w:line="100" w:before="0" w:after="0"/>
        <w:jc w:val="center"/>
        <w:rPr>
          <w:rFonts w:ascii="Times New Roman" w:hAnsi="Times New Roman" w:eastAsia="Times New Roman" w:cs="Times New Roman"/>
          <w:kern w:val="2"/>
          <w:sz w:val="26"/>
          <w:szCs w:val="26"/>
          <w:u w:val="single"/>
          <w:lang w:eastAsia="ar-SA"/>
        </w:rPr>
      </w:pPr>
      <w:r>
        <w:rPr>
          <w:rFonts w:eastAsia="Times New Roman" w:cs="Times New Roman" w:ascii="Times New Roman" w:hAnsi="Times New Roman"/>
          <w:kern w:val="2"/>
          <w:sz w:val="26"/>
          <w:szCs w:val="26"/>
          <w:u w:val="single"/>
          <w:lang w:eastAsia="ar-SA"/>
        </w:rPr>
      </w:r>
    </w:p>
    <w:tbl>
      <w:tblPr>
        <w:tblStyle w:val="2"/>
        <w:tblW w:w="9345" w:type="dxa"/>
        <w:jc w:val="left"/>
        <w:tblInd w:w="0" w:type="dxa"/>
        <w:tblCellMar>
          <w:top w:w="0" w:type="dxa"/>
          <w:left w:w="108" w:type="dxa"/>
          <w:bottom w:w="0" w:type="dxa"/>
          <w:right w:w="108" w:type="dxa"/>
        </w:tblCellMar>
        <w:tblLook w:val="04a0" w:noHBand="0" w:noVBand="1" w:firstColumn="1" w:lastRow="0" w:lastColumn="0" w:firstRow="1"/>
      </w:tblPr>
      <w:tblGrid>
        <w:gridCol w:w="1429"/>
        <w:gridCol w:w="4768"/>
        <w:gridCol w:w="3148"/>
      </w:tblGrid>
      <w:tr>
        <w:trPr/>
        <w:tc>
          <w:tcPr>
            <w:tcW w:w="1429" w:type="dxa"/>
            <w:tcBorders/>
          </w:tcPr>
          <w:p>
            <w:pPr>
              <w:pStyle w:val="Normal"/>
              <w:spacing w:lineRule="auto" w:line="276" w:before="0" w:after="0"/>
              <w:ind w:right="10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п/п</w:t>
            </w:r>
          </w:p>
        </w:tc>
        <w:tc>
          <w:tcPr>
            <w:tcW w:w="4768" w:type="dxa"/>
            <w:tcBorders/>
          </w:tcPr>
          <w:p>
            <w:pPr>
              <w:pStyle w:val="Normal"/>
              <w:spacing w:lineRule="auto" w:line="276" w:before="0" w:after="0"/>
              <w:ind w:right="10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Виды персональных выплат</w:t>
            </w:r>
          </w:p>
        </w:tc>
        <w:tc>
          <w:tcPr>
            <w:tcW w:w="3148" w:type="dxa"/>
            <w:tcBorders/>
          </w:tcPr>
          <w:p>
            <w:pPr>
              <w:pStyle w:val="Normal"/>
              <w:spacing w:lineRule="auto" w:line="276" w:before="0" w:after="0"/>
              <w:ind w:right="10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Предельный размер к окладу, ставке заработной платы</w:t>
            </w:r>
          </w:p>
        </w:tc>
      </w:tr>
      <w:tr>
        <w:trPr/>
        <w:tc>
          <w:tcPr>
            <w:tcW w:w="1429" w:type="dxa"/>
            <w:tcBorders/>
          </w:tcPr>
          <w:p>
            <w:pPr>
              <w:pStyle w:val="Normal"/>
              <w:numPr>
                <w:ilvl w:val="0"/>
                <w:numId w:val="7"/>
              </w:numPr>
              <w:spacing w:lineRule="auto" w:line="276" w:before="0" w:after="0"/>
              <w:ind w:left="720" w:right="100" w:hanging="36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tc>
        <w:tc>
          <w:tcPr>
            <w:tcW w:w="4768" w:type="dxa"/>
            <w:tcBorders/>
          </w:tcPr>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Выплата за опыт работы в занимаемой должности</w:t>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от 1 до 5 лет</w:t>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от 5 до 10 лет</w:t>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свыше 10 лет</w:t>
            </w:r>
          </w:p>
        </w:tc>
        <w:tc>
          <w:tcPr>
            <w:tcW w:w="3148" w:type="dxa"/>
            <w:tcBorders/>
          </w:tcPr>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w:t>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15%</w:t>
            </w:r>
          </w:p>
          <w:p>
            <w:pPr>
              <w:pStyle w:val="Normal"/>
              <w:spacing w:lineRule="auto" w:line="276" w:before="0" w:after="0"/>
              <w:ind w:right="100"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25%</w:t>
            </w:r>
          </w:p>
        </w:tc>
      </w:tr>
    </w:tbl>
    <w:p>
      <w:pPr>
        <w:pStyle w:val="ListParagraph"/>
        <w:numPr>
          <w:ilvl w:val="1"/>
          <w:numId w:val="8"/>
        </w:numPr>
        <w:tabs>
          <w:tab w:val="clear" w:pos="708"/>
          <w:tab w:val="left" w:pos="1276" w:leader="none"/>
        </w:tabs>
        <w:spacing w:lineRule="auto" w:line="240" w:before="0" w:after="0"/>
        <w:ind w:left="0" w:firstLine="851"/>
        <w:contextualSpacing/>
        <w:jc w:val="both"/>
        <w:rPr>
          <w:rFonts w:ascii="Times New Roman" w:hAnsi="Times New Roman"/>
          <w:sz w:val="28"/>
        </w:rPr>
      </w:pPr>
      <w:r>
        <w:rPr>
          <w:rFonts w:ascii="Times New Roman" w:hAnsi="Times New Roman"/>
          <w:sz w:val="28"/>
        </w:rPr>
        <w:t>При выплатах по итогам работы за год учитывается:</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объем освоения выделенных бюджетных средств;</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объем ввода законченных ремонтом объектов;</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инициатива, творчество и применение в работе современных форм и методов организации труда;</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выполнение порученной работы, связанной с обеспечением рабочего процесса или уставной деятельности Учреждения;</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достижение высоких результатов в работе за определенный период;</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участие в инновационной деятельности;</w:t>
      </w:r>
    </w:p>
    <w:p>
      <w:pPr>
        <w:pStyle w:val="Normal"/>
        <w:tabs>
          <w:tab w:val="clear" w:pos="708"/>
          <w:tab w:val="left" w:pos="1440" w:leader="none"/>
        </w:tabs>
        <w:spacing w:lineRule="auto" w:line="24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участие в соответствующем периоде в выполнении важных работ, мероприятий.</w:t>
      </w:r>
    </w:p>
    <w:p>
      <w:pPr>
        <w:pStyle w:val="Normal"/>
        <w:widowControl w:val="false"/>
        <w:numPr>
          <w:ilvl w:val="1"/>
          <w:numId w:val="13"/>
        </w:numPr>
        <w:tabs>
          <w:tab w:val="clear" w:pos="708"/>
          <w:tab w:val="left" w:pos="-142" w:leader="none"/>
        </w:tabs>
        <w:spacing w:lineRule="auto" w:line="240" w:before="0" w:after="0"/>
        <w:ind w:left="0" w:firstLine="1287"/>
        <w:contextualSpacing/>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 xml:space="preserve">Выплаты всем работникам по итогам работы </w:t>
      </w:r>
      <w:r>
        <w:rPr>
          <w:rFonts w:ascii="Times New Roman" w:hAnsi="Times New Roman"/>
          <w:sz w:val="28"/>
        </w:rPr>
        <w:t>за год</w:t>
      </w:r>
      <w:r>
        <w:rPr>
          <w:rFonts w:eastAsia="Times New Roman" w:cs="Times New Roman" w:ascii="Times New Roman" w:hAnsi="Times New Roman"/>
          <w:sz w:val="28"/>
          <w:lang w:eastAsia="ru-RU"/>
        </w:rPr>
        <w:t xml:space="preserve"> устанавливаются руководителем Учреждения в соответствии с таблицей 8 к настоящему Положению:</w:t>
      </w:r>
    </w:p>
    <w:p>
      <w:pPr>
        <w:pStyle w:val="Normal"/>
        <w:tabs>
          <w:tab w:val="clear" w:pos="708"/>
          <w:tab w:val="left" w:pos="1080" w:leader="none"/>
        </w:tabs>
        <w:spacing w:lineRule="auto" w:line="240" w:before="0" w:after="0"/>
        <w:jc w:val="right"/>
        <w:rPr>
          <w:rFonts w:ascii="Times New Roman" w:hAnsi="Times New Roman" w:eastAsia="Times New Roman" w:cs="Times New Roman"/>
          <w:sz w:val="28"/>
          <w:u w:val="single"/>
          <w:lang w:eastAsia="ru-RU"/>
        </w:rPr>
      </w:pPr>
      <w:r>
        <w:rPr>
          <w:rFonts w:eastAsia="Times New Roman" w:cs="Times New Roman" w:ascii="Times New Roman" w:hAnsi="Times New Roman"/>
          <w:sz w:val="28"/>
          <w:u w:val="single"/>
          <w:lang w:eastAsia="ru-RU"/>
        </w:rPr>
        <w:t>Таблица 8</w:t>
      </w:r>
    </w:p>
    <w:p>
      <w:pPr>
        <w:pStyle w:val="Normal"/>
        <w:spacing w:lineRule="auto" w:line="240" w:before="0" w:after="0"/>
        <w:jc w:val="center"/>
        <w:rPr>
          <w:rFonts w:ascii="Times New Roman" w:hAnsi="Times New Roman" w:eastAsia="Times New Roman" w:cs="Times New Roman"/>
          <w:color w:val="000000"/>
          <w:sz w:val="26"/>
          <w:szCs w:val="26"/>
          <w:u w:val="single"/>
          <w:lang w:eastAsia="ru-RU"/>
        </w:rPr>
      </w:pPr>
      <w:r>
        <w:rPr>
          <w:rFonts w:eastAsia="Times New Roman" w:cs="Times New Roman" w:ascii="Times New Roman" w:hAnsi="Times New Roman"/>
          <w:color w:val="000000"/>
          <w:sz w:val="26"/>
          <w:szCs w:val="26"/>
          <w:u w:val="single"/>
          <w:lang w:eastAsia="ru-RU"/>
        </w:rPr>
        <w:t>Виды и размеры</w:t>
      </w:r>
    </w:p>
    <w:p>
      <w:pPr>
        <w:pStyle w:val="Normal"/>
        <w:spacing w:lineRule="auto" w:line="240" w:before="0" w:after="0"/>
        <w:jc w:val="center"/>
        <w:rPr>
          <w:rFonts w:ascii="Times New Roman" w:hAnsi="Times New Roman" w:eastAsia="Times New Roman" w:cs="Times New Roman"/>
          <w:color w:val="000000"/>
          <w:sz w:val="26"/>
          <w:szCs w:val="26"/>
          <w:u w:val="single"/>
          <w:lang w:eastAsia="ru-RU"/>
        </w:rPr>
      </w:pPr>
      <w:r>
        <w:rPr>
          <w:rFonts w:eastAsia="Times New Roman" w:cs="Times New Roman" w:ascii="Times New Roman" w:hAnsi="Times New Roman"/>
          <w:color w:val="000000"/>
          <w:sz w:val="26"/>
          <w:szCs w:val="26"/>
          <w:u w:val="single"/>
          <w:lang w:eastAsia="ru-RU"/>
        </w:rPr>
        <w:t>выплат по итогам работы работникам Учреждения</w:t>
      </w:r>
    </w:p>
    <w:p>
      <w:pPr>
        <w:pStyle w:val="Normal"/>
        <w:tabs>
          <w:tab w:val="clear" w:pos="708"/>
          <w:tab w:val="left" w:pos="-142" w:leader="none"/>
        </w:tabs>
        <w:spacing w:lineRule="auto" w:line="240" w:before="0" w:after="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tbl>
      <w:tblPr>
        <w:tblStyle w:val="3"/>
        <w:tblW w:w="9345" w:type="dxa"/>
        <w:jc w:val="left"/>
        <w:tblInd w:w="0" w:type="dxa"/>
        <w:tblCellMar>
          <w:top w:w="0" w:type="dxa"/>
          <w:left w:w="108" w:type="dxa"/>
          <w:bottom w:w="0" w:type="dxa"/>
          <w:right w:w="108" w:type="dxa"/>
        </w:tblCellMar>
        <w:tblLook w:val="04a0" w:noHBand="0" w:noVBand="1" w:firstColumn="1" w:lastRow="0" w:lastColumn="0" w:firstRow="1"/>
      </w:tblPr>
      <w:tblGrid>
        <w:gridCol w:w="3255"/>
        <w:gridCol w:w="2117"/>
        <w:gridCol w:w="2315"/>
        <w:gridCol w:w="1657"/>
      </w:tblGrid>
      <w:tr>
        <w:trPr/>
        <w:tc>
          <w:tcPr>
            <w:tcW w:w="3255" w:type="dxa"/>
            <w:vMerge w:val="restart"/>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Критерии оценки результативности и качества труда работников Учреждения</w:t>
            </w:r>
          </w:p>
        </w:tc>
        <w:tc>
          <w:tcPr>
            <w:tcW w:w="4432" w:type="dxa"/>
            <w:gridSpan w:val="2"/>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Условия</w:t>
            </w:r>
          </w:p>
        </w:tc>
        <w:tc>
          <w:tcPr>
            <w:tcW w:w="1657" w:type="dxa"/>
            <w:vMerge w:val="restart"/>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Предельное число баллов</w:t>
            </w:r>
          </w:p>
        </w:tc>
      </w:tr>
      <w:tr>
        <w:trPr/>
        <w:tc>
          <w:tcPr>
            <w:tcW w:w="3255" w:type="dxa"/>
            <w:vMerge w:val="continue"/>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tc>
        <w:tc>
          <w:tcPr>
            <w:tcW w:w="2117"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наименование</w:t>
            </w:r>
          </w:p>
        </w:tc>
        <w:tc>
          <w:tcPr>
            <w:tcW w:w="2315"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индикатор</w:t>
            </w:r>
          </w:p>
        </w:tc>
        <w:tc>
          <w:tcPr>
            <w:tcW w:w="1657" w:type="dxa"/>
            <w:vMerge w:val="continue"/>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tc>
      </w:tr>
      <w:tr>
        <w:trPr/>
        <w:tc>
          <w:tcPr>
            <w:tcW w:w="3255"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1</w:t>
            </w:r>
          </w:p>
        </w:tc>
        <w:tc>
          <w:tcPr>
            <w:tcW w:w="2117"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w:t>
            </w:r>
          </w:p>
        </w:tc>
        <w:tc>
          <w:tcPr>
            <w:tcW w:w="2315"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3</w:t>
            </w:r>
          </w:p>
        </w:tc>
        <w:tc>
          <w:tcPr>
            <w:tcW w:w="1657" w:type="dxa"/>
            <w:tcBorders/>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4</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1. Степень освоения выделенных бюджетных средств</w:t>
            </w:r>
          </w:p>
        </w:tc>
        <w:tc>
          <w:tcPr>
            <w:tcW w:w="2117" w:type="dxa"/>
            <w:tcBorders/>
          </w:tcPr>
          <w:p>
            <w:pPr>
              <w:pStyle w:val="Normal"/>
              <w:spacing w:lineRule="auto" w:line="276" w:before="0" w:after="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 освоения выделенных бюджетных средств</w:t>
            </w:r>
          </w:p>
        </w:tc>
        <w:tc>
          <w:tcPr>
            <w:tcW w:w="231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90% выделенного объема средств 95% выделенного объема средств</w:t>
            </w:r>
          </w:p>
        </w:tc>
        <w:tc>
          <w:tcPr>
            <w:tcW w:w="1657" w:type="dxa"/>
            <w:tcBorders/>
          </w:tcPr>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25</w:t>
            </w:r>
          </w:p>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r>
          </w:p>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 Объем ввода законченных ремонтом объектов</w:t>
            </w:r>
          </w:p>
        </w:tc>
        <w:tc>
          <w:tcPr>
            <w:tcW w:w="2117" w:type="dxa"/>
            <w:tcBorders/>
          </w:tcPr>
          <w:p>
            <w:pPr>
              <w:pStyle w:val="Normal"/>
              <w:spacing w:lineRule="auto" w:line="276" w:before="0" w:after="0"/>
              <w:ind w:right="-113" w:hanging="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Текущий ремонт</w:t>
            </w:r>
          </w:p>
          <w:p>
            <w:pPr>
              <w:pStyle w:val="Normal"/>
              <w:spacing w:lineRule="auto" w:line="276" w:before="0" w:after="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Капитальный</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ремонт</w:t>
            </w:r>
          </w:p>
        </w:tc>
        <w:tc>
          <w:tcPr>
            <w:tcW w:w="231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выполнен в срок,</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 полном объеме</w:t>
            </w:r>
          </w:p>
        </w:tc>
        <w:tc>
          <w:tcPr>
            <w:tcW w:w="1657" w:type="dxa"/>
            <w:tcBorders/>
          </w:tcPr>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25</w:t>
            </w:r>
          </w:p>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3. Инициатива, творчество и применение в работе современных форм и методов организации труда</w:t>
            </w:r>
          </w:p>
        </w:tc>
        <w:tc>
          <w:tcPr>
            <w:tcW w:w="2117" w:type="dxa"/>
            <w:tcBorders/>
            <w:vAlign w:val="center"/>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Применение нестандартных методов работы</w:t>
            </w:r>
          </w:p>
        </w:tc>
        <w:tc>
          <w:tcPr>
            <w:tcW w:w="2315" w:type="dxa"/>
            <w:tcBorders/>
            <w:vAlign w:val="center"/>
          </w:tcPr>
          <w:p>
            <w:pPr>
              <w:pStyle w:val="Normal"/>
              <w:tabs>
                <w:tab w:val="clear" w:pos="708"/>
                <w:tab w:val="left" w:pos="2292" w:leader="none"/>
              </w:tabs>
              <w:spacing w:lineRule="auto" w:line="276" w:before="0" w:after="0"/>
              <w:ind w:right="-15"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По результатам деятельности</w:t>
            </w:r>
          </w:p>
        </w:tc>
        <w:tc>
          <w:tcPr>
            <w:tcW w:w="1657" w:type="dxa"/>
            <w:tcBorders/>
            <w:vAlign w:val="center"/>
          </w:tcPr>
          <w:p>
            <w:pPr>
              <w:pStyle w:val="Normal"/>
              <w:spacing w:lineRule="auto" w:line="276" w:before="0" w:after="0"/>
              <w:ind w:right="-16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4. Выполнение порученной работы, связанной с обеспечением рабочего процесса или уставной деятельности Учреждения</w:t>
            </w:r>
          </w:p>
        </w:tc>
        <w:tc>
          <w:tcPr>
            <w:tcW w:w="2117" w:type="dxa"/>
            <w:tcBorders/>
            <w:vAlign w:val="center"/>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Задание выполнено</w:t>
            </w:r>
          </w:p>
        </w:tc>
        <w:tc>
          <w:tcPr>
            <w:tcW w:w="2315" w:type="dxa"/>
            <w:tcBorders/>
            <w:vAlign w:val="center"/>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в срок, в полном объеме</w:t>
            </w:r>
          </w:p>
        </w:tc>
        <w:tc>
          <w:tcPr>
            <w:tcW w:w="1657" w:type="dxa"/>
            <w:tcBorders/>
            <w:vAlign w:val="center"/>
          </w:tcPr>
          <w:p>
            <w:pPr>
              <w:pStyle w:val="Normal"/>
              <w:tabs>
                <w:tab w:val="clear" w:pos="708"/>
                <w:tab w:val="left" w:pos="1482" w:leader="none"/>
              </w:tabs>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 Достижение высоких результатов в работе за определенный период</w:t>
            </w:r>
          </w:p>
        </w:tc>
        <w:tc>
          <w:tcPr>
            <w:tcW w:w="2117"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Оценка</w:t>
            </w:r>
          </w:p>
          <w:p>
            <w:pPr>
              <w:pStyle w:val="Normal"/>
              <w:spacing w:lineRule="auto" w:line="276" w:before="0" w:after="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результатов</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работы</w:t>
            </w:r>
          </w:p>
        </w:tc>
        <w:tc>
          <w:tcPr>
            <w:tcW w:w="2315" w:type="dxa"/>
            <w:tcBorders/>
            <w:vAlign w:val="center"/>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наличие динамики в результатах</w:t>
            </w:r>
          </w:p>
        </w:tc>
        <w:tc>
          <w:tcPr>
            <w:tcW w:w="1657" w:type="dxa"/>
            <w:tcBorders/>
            <w:vAlign w:val="center"/>
          </w:tcPr>
          <w:p>
            <w:pPr>
              <w:pStyle w:val="Normal"/>
              <w:spacing w:lineRule="auto" w:line="276" w:before="0" w:after="0"/>
              <w:ind w:right="-18"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6. Участие в</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инновационной</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деятельности</w:t>
            </w:r>
          </w:p>
        </w:tc>
        <w:tc>
          <w:tcPr>
            <w:tcW w:w="2117"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Наличие</w:t>
            </w:r>
          </w:p>
          <w:p>
            <w:pPr>
              <w:pStyle w:val="Normal"/>
              <w:spacing w:lineRule="auto" w:line="276" w:before="0" w:after="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реализуемых</w:t>
            </w:r>
          </w:p>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проектов</w:t>
            </w:r>
          </w:p>
        </w:tc>
        <w:tc>
          <w:tcPr>
            <w:tcW w:w="2315" w:type="dxa"/>
            <w:tcBorders/>
            <w:vAlign w:val="center"/>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Активное участие и наличие результатов</w:t>
            </w:r>
          </w:p>
        </w:tc>
        <w:tc>
          <w:tcPr>
            <w:tcW w:w="1657" w:type="dxa"/>
            <w:tcBorders/>
            <w:vAlign w:val="center"/>
          </w:tcPr>
          <w:p>
            <w:pPr>
              <w:pStyle w:val="Normal"/>
              <w:spacing w:lineRule="auto" w:line="276" w:before="0" w:after="0"/>
              <w:ind w:right="-16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r>
        <w:trPr/>
        <w:tc>
          <w:tcPr>
            <w:tcW w:w="3255"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7. Участие в соответствующем периоде в выполнении важных работ, мероприятий</w:t>
            </w:r>
          </w:p>
        </w:tc>
        <w:tc>
          <w:tcPr>
            <w:tcW w:w="2117" w:type="dxa"/>
            <w:tcBorders/>
          </w:tcPr>
          <w:p>
            <w:pPr>
              <w:pStyle w:val="Normal"/>
              <w:spacing w:lineRule="auto" w:line="276"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Наличие важных работ,</w:t>
            </w:r>
          </w:p>
          <w:p>
            <w:pPr>
              <w:pStyle w:val="Normal"/>
              <w:spacing w:lineRule="auto" w:line="276" w:before="0" w:after="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мероприятий</w:t>
            </w:r>
          </w:p>
        </w:tc>
        <w:tc>
          <w:tcPr>
            <w:tcW w:w="2315" w:type="dxa"/>
            <w:tcBorders/>
            <w:vAlign w:val="center"/>
          </w:tcPr>
          <w:p>
            <w:pPr>
              <w:pStyle w:val="Normal"/>
              <w:spacing w:lineRule="auto" w:line="276"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Активное участие</w:t>
            </w:r>
          </w:p>
        </w:tc>
        <w:tc>
          <w:tcPr>
            <w:tcW w:w="1657" w:type="dxa"/>
            <w:tcBorders/>
            <w:vAlign w:val="center"/>
          </w:tcPr>
          <w:p>
            <w:pPr>
              <w:pStyle w:val="Normal"/>
              <w:spacing w:lineRule="auto" w:line="276" w:before="0" w:after="0"/>
              <w:ind w:right="-160" w:hanging="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lang w:eastAsia="ru-RU"/>
              </w:rPr>
              <w:t>50</w:t>
            </w:r>
          </w:p>
        </w:tc>
      </w:tr>
    </w:tbl>
    <w:p>
      <w:pPr>
        <w:pStyle w:val="Normal"/>
        <w:tabs>
          <w:tab w:val="clear" w:pos="708"/>
          <w:tab w:val="left" w:pos="-142" w:leader="none"/>
        </w:tabs>
        <w:spacing w:lineRule="auto" w:line="240" w:before="0" w:after="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p>
      <w:pPr>
        <w:pStyle w:val="ListParagraph"/>
        <w:widowControl w:val="false"/>
        <w:numPr>
          <w:ilvl w:val="1"/>
          <w:numId w:val="6"/>
        </w:numPr>
        <w:tabs>
          <w:tab w:val="clear" w:pos="708"/>
          <w:tab w:val="left" w:pos="0" w:leader="none"/>
          <w:tab w:val="left" w:pos="1134" w:leader="none"/>
        </w:tabs>
        <w:spacing w:lineRule="auto" w:line="240" w:before="0" w:after="0"/>
        <w:ind w:left="0" w:firstLine="709"/>
        <w:contextualSpacing/>
        <w:jc w:val="both"/>
        <w:rPr>
          <w:rFonts w:ascii="Times New Roman" w:hAnsi="Times New Roman"/>
          <w:sz w:val="28"/>
          <w:szCs w:val="28"/>
        </w:rPr>
      </w:pPr>
      <w:r>
        <w:rPr>
          <w:rFonts w:ascii="Times New Roman" w:hAnsi="Times New Roman"/>
          <w:color w:val="000000"/>
          <w:sz w:val="28"/>
          <w:szCs w:val="28"/>
        </w:rPr>
        <w:t xml:space="preserve">Выплаты по итогам работы </w:t>
      </w:r>
      <w:r>
        <w:rPr>
          <w:rFonts w:ascii="Times New Roman" w:hAnsi="Times New Roman"/>
          <w:sz w:val="28"/>
        </w:rPr>
        <w:t>за год</w:t>
      </w:r>
      <w:r>
        <w:rPr>
          <w:rFonts w:ascii="Times New Roman" w:hAnsi="Times New Roman"/>
          <w:color w:val="000000"/>
          <w:sz w:val="28"/>
          <w:szCs w:val="28"/>
        </w:rPr>
        <w:t xml:space="preserve"> работникам учреждений производятся по решению руководителя учреждения с учетом критериев оценки результативности и качества труда работников. Выплаты по итогам работы выплачиваются работникам единовременно по итогам выполнения работ, указанных в таблице 8 «Виды и размеры выплат по итогам работы работникам учреждений». Выплата указанных стимулирующих выплат осуществляется в день выплаты заработной платы за истекший месяц.</w:t>
      </w:r>
    </w:p>
    <w:p>
      <w:pPr>
        <w:pStyle w:val="ListParagraph"/>
        <w:widowControl w:val="false"/>
        <w:numPr>
          <w:ilvl w:val="1"/>
          <w:numId w:val="6"/>
        </w:numPr>
        <w:tabs>
          <w:tab w:val="clear" w:pos="708"/>
          <w:tab w:val="left" w:pos="0" w:leader="none"/>
          <w:tab w:val="left" w:pos="1134" w:leader="none"/>
        </w:tabs>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clear" w:pos="708"/>
          <w:tab w:val="left" w:pos="0" w:leader="none"/>
          <w:tab w:val="left" w:pos="709" w:leader="none"/>
          <w:tab w:val="left" w:pos="851"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целей расчета региональной выплаты размер заработной платы составляет 24 447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ListParagraph"/>
        <w:widowControl w:val="false"/>
        <w:tabs>
          <w:tab w:val="clear" w:pos="708"/>
          <w:tab w:val="left" w:pos="0" w:leader="none"/>
          <w:tab w:val="left" w:pos="798" w:leader="none"/>
          <w:tab w:val="left" w:pos="1134" w:leader="none"/>
        </w:tabs>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ListParagraph"/>
        <w:numPr>
          <w:ilvl w:val="1"/>
          <w:numId w:val="6"/>
        </w:numPr>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Стимулирующие выплаты не устанавливаются при наличии у работника дисциплинарного взыскания.</w:t>
      </w:r>
    </w:p>
    <w:p>
      <w:pPr>
        <w:pStyle w:val="ListParagraph"/>
        <w:numPr>
          <w:ilvl w:val="1"/>
          <w:numId w:val="6"/>
        </w:numPr>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Врачам Учреждения:</w:t>
      </w:r>
    </w:p>
    <w:p>
      <w:pPr>
        <w:pStyle w:val="ListParagraph"/>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 xml:space="preserve">- при наличии высшей квалификационной категории устанавливается выплата, исчисляемая как разница между фактически начисленной заработной платой и пятикратным размером заработной платы, установленной для целей расчета объема средств краевого бюджета на выплаты врачам загородных оздоровительных лагерей в размере 12 133,35 рубля; </w:t>
      </w:r>
    </w:p>
    <w:p>
      <w:pPr>
        <w:pStyle w:val="ListParagraph"/>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 xml:space="preserve">- при наличии первой квалификационной категории устанавливается выплата, исчисляемая как разница между фактически начисленной заработной платой и четырехкратным размером заработной платы, установленной для целей расчета объема средств краевого бюджета на выплаты врачам загородных оздоровительных лагерей в размере 12 133,35 рубля; </w:t>
      </w:r>
    </w:p>
    <w:p>
      <w:pPr>
        <w:pStyle w:val="ListParagraph"/>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 при наличии второй квалификационной категории устанавливается выплата, исчисляемая как разница между фактически начисленной заработной платой и трехкратным размером заработной платы, установленной для целей расчета объема средств краевого бюджета на выплаты врачам загородных оздоровительных лагерей в размере 12 133,35 рубля.</w:t>
      </w:r>
    </w:p>
    <w:p>
      <w:pPr>
        <w:pStyle w:val="ListParagraph"/>
        <w:tabs>
          <w:tab w:val="clear" w:pos="708"/>
          <w:tab w:val="left" w:pos="851" w:leader="none"/>
        </w:tabs>
        <w:spacing w:lineRule="auto" w:line="240" w:before="0" w:after="0"/>
        <w:ind w:left="0" w:firstLine="709"/>
        <w:contextualSpacing/>
        <w:jc w:val="both"/>
        <w:rPr>
          <w:rFonts w:ascii="Times New Roman" w:hAnsi="Times New Roman"/>
          <w:sz w:val="28"/>
        </w:rPr>
      </w:pPr>
      <w:r>
        <w:rPr>
          <w:rFonts w:ascii="Times New Roman" w:hAnsi="Times New Roman"/>
          <w:sz w:val="28"/>
        </w:rPr>
        <w:t>4.19. Медицинским сестрам Учреждения: устанавливается выплата, исчисляемая как разница между фактически начисленной заработной платой и трехкратным размером заработной платы, установленной для целей расчета объема средств краевого бюджета на выплаты врачам загородных оздоровительных лагерей в размере 12 133,35 рубля.</w:t>
      </w:r>
    </w:p>
    <w:p>
      <w:pPr>
        <w:pStyle w:val="Normal"/>
        <w:tabs>
          <w:tab w:val="clear" w:pos="708"/>
          <w:tab w:val="left" w:pos="851" w:leader="none"/>
        </w:tabs>
        <w:spacing w:lineRule="auto" w:line="240" w:before="0" w:after="0"/>
        <w:ind w:left="426" w:hanging="0"/>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r>
    </w:p>
    <w:p>
      <w:pPr>
        <w:pStyle w:val="Normal"/>
        <w:spacing w:lineRule="auto" w:line="240" w:before="120" w:after="12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V. Единовременная материальная помощь </w:t>
      </w:r>
    </w:p>
    <w:p>
      <w:pPr>
        <w:pStyle w:val="Normal"/>
        <w:spacing w:lineRule="auto" w:line="240" w:before="0" w:after="0"/>
        <w:jc w:val="center"/>
        <w:rPr>
          <w:rFonts w:ascii="Times New Roman" w:hAnsi="Times New Roman" w:eastAsia="Times New Roman" w:cs="Times New Roman"/>
          <w:bCs/>
          <w:color w:val="000000"/>
          <w:sz w:val="28"/>
          <w:szCs w:val="28"/>
          <w:u w:val="single"/>
          <w:lang w:eastAsia="ru-RU"/>
        </w:rPr>
      </w:pPr>
      <w:r>
        <w:rPr>
          <w:rFonts w:eastAsia="Times New Roman" w:cs="Times New Roman" w:ascii="Times New Roman" w:hAnsi="Times New Roman"/>
          <w:bCs/>
          <w:color w:val="000000"/>
          <w:sz w:val="28"/>
          <w:szCs w:val="28"/>
          <w:u w:val="single"/>
          <w:lang w:eastAsia="ru-RU"/>
        </w:rPr>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 Работникам Учреждения, в пределах утвержденного фонда оплаты труда, осуществляется выплата единовременной материальной помощи.</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5.3. Размер единовременной материальной помощи не может превышать трех тысяч рублей по каждому основанию, предусмотренному пунктом 5.2 настоящего раздела.</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pPr>
        <w:pStyle w:val="Normal"/>
        <w:spacing w:lineRule="auto" w:line="240" w:before="0" w:after="0"/>
        <w:rPr>
          <w:rFonts w:ascii="Times New Roman" w:hAnsi="Times New Roman" w:eastAsia="Times New Roman" w:cs="Times New Roman"/>
          <w:sz w:val="24"/>
          <w:lang w:eastAsia="ru-RU"/>
        </w:rPr>
      </w:pPr>
      <w:r>
        <w:rPr>
          <w:rFonts w:eastAsia="Times New Roman" w:cs="Times New Roman" w:ascii="Times New Roman" w:hAnsi="Times New Roman"/>
          <w:sz w:val="24"/>
          <w:lang w:eastAsia="ru-RU"/>
        </w:rPr>
      </w:r>
    </w:p>
    <w:p>
      <w:pPr>
        <w:pStyle w:val="NoSpacing"/>
        <w:jc w:val="center"/>
        <w:rPr>
          <w:rFonts w:ascii="Times New Roman" w:hAnsi="Times New Roman"/>
          <w:b/>
          <w:b/>
          <w:sz w:val="28"/>
          <w:szCs w:val="28"/>
        </w:rPr>
      </w:pPr>
      <w:r>
        <w:rPr>
          <w:rFonts w:ascii="Times New Roman" w:hAnsi="Times New Roman"/>
          <w:b/>
          <w:sz w:val="28"/>
          <w:szCs w:val="28"/>
        </w:rPr>
        <w:t>VI. Оплата труда руководителя Учреждения, его заместителей</w:t>
      </w:r>
    </w:p>
    <w:p>
      <w:pPr>
        <w:pStyle w:val="NoSpacing"/>
        <w:jc w:val="both"/>
        <w:rPr>
          <w:rFonts w:ascii="Times New Roman" w:hAnsi="Times New Roman"/>
          <w:color w:val="000000"/>
          <w:sz w:val="28"/>
          <w:szCs w:val="28"/>
        </w:rPr>
      </w:pPr>
      <w:r>
        <w:rPr>
          <w:rFonts w:ascii="Times New Roman" w:hAnsi="Times New Roman"/>
          <w:color w:val="000000"/>
          <w:sz w:val="28"/>
          <w:szCs w:val="28"/>
        </w:rPr>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 Оплата труда руководителя Учреждения, его заместителя осуществляется в виде заработной платы, которая включает в себя:</w:t>
      </w:r>
    </w:p>
    <w:p>
      <w:pPr>
        <w:pStyle w:val="NoSpacing"/>
        <w:jc w:val="both"/>
        <w:rPr>
          <w:rFonts w:ascii="Times New Roman" w:hAnsi="Times New Roman"/>
          <w:color w:val="000000"/>
          <w:sz w:val="28"/>
          <w:szCs w:val="28"/>
        </w:rPr>
      </w:pPr>
      <w:r>
        <w:rPr>
          <w:rFonts w:ascii="Times New Roman" w:hAnsi="Times New Roman"/>
          <w:color w:val="000000"/>
          <w:sz w:val="28"/>
          <w:szCs w:val="28"/>
        </w:rPr>
        <w:t>- должностной оклад;</w:t>
      </w:r>
    </w:p>
    <w:p>
      <w:pPr>
        <w:pStyle w:val="NoSpacing"/>
        <w:jc w:val="both"/>
        <w:rPr>
          <w:rFonts w:ascii="Times New Roman" w:hAnsi="Times New Roman"/>
          <w:color w:val="000000"/>
          <w:sz w:val="28"/>
          <w:szCs w:val="28"/>
        </w:rPr>
      </w:pPr>
      <w:r>
        <w:rPr>
          <w:rFonts w:ascii="Times New Roman" w:hAnsi="Times New Roman"/>
          <w:color w:val="000000"/>
          <w:sz w:val="28"/>
          <w:szCs w:val="28"/>
        </w:rPr>
        <w:t>- выплаты компенсационного характера;</w:t>
      </w:r>
    </w:p>
    <w:p>
      <w:pPr>
        <w:pStyle w:val="NoSpacing"/>
        <w:jc w:val="both"/>
        <w:rPr>
          <w:rFonts w:ascii="Times New Roman" w:hAnsi="Times New Roman"/>
          <w:color w:val="000000"/>
          <w:sz w:val="28"/>
          <w:szCs w:val="28"/>
        </w:rPr>
      </w:pPr>
      <w:r>
        <w:rPr>
          <w:rFonts w:ascii="Times New Roman" w:hAnsi="Times New Roman"/>
          <w:color w:val="000000"/>
          <w:sz w:val="28"/>
          <w:szCs w:val="28"/>
        </w:rPr>
        <w:t>- персональные выплаты;</w:t>
      </w:r>
    </w:p>
    <w:p>
      <w:pPr>
        <w:pStyle w:val="NoSpacing"/>
        <w:jc w:val="both"/>
        <w:rPr>
          <w:rFonts w:ascii="Times New Roman" w:hAnsi="Times New Roman"/>
          <w:color w:val="000000"/>
          <w:sz w:val="28"/>
          <w:szCs w:val="28"/>
        </w:rPr>
      </w:pPr>
      <w:r>
        <w:rPr>
          <w:rFonts w:ascii="Times New Roman" w:hAnsi="Times New Roman"/>
          <w:color w:val="000000"/>
          <w:sz w:val="28"/>
          <w:szCs w:val="28"/>
        </w:rPr>
        <w:t>- выплаты стимулирующего характера.</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 xml:space="preserve">6.2. Размер должностного оклада руководителя Учреждения устанавливается трудовым договором и определяется в соответствии с </w:t>
      </w:r>
      <w:r>
        <w:rPr>
          <w:rFonts w:ascii="Times New Roman" w:hAnsi="Times New Roman"/>
          <w:color w:val="000000"/>
          <w:sz w:val="28"/>
          <w:szCs w:val="28"/>
        </w:rPr>
        <w:t xml:space="preserve">Постановлением Правительства </w:t>
      </w:r>
      <w:r>
        <w:rPr>
          <w:rFonts w:ascii="Times New Roman" w:hAnsi="Times New Roman"/>
          <w:sz w:val="28"/>
          <w:szCs w:val="28"/>
        </w:rPr>
        <w:t xml:space="preserve">Красноярского края от 15.12.2009 г. № 648-п «Об утверждении </w:t>
      </w:r>
      <w:r>
        <w:rPr>
          <w:rFonts w:ascii="Times New Roman" w:hAnsi="Times New Roman"/>
          <w:color w:val="000000"/>
          <w:sz w:val="28"/>
          <w:szCs w:val="28"/>
        </w:rPr>
        <w:t>примерного положения об оплате труда работников краевых государственных бюджетных и казенных учреждений, подведомственных министерству образования Красноярского края»:</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r>
    </w:p>
    <w:tbl>
      <w:tblPr>
        <w:tblW w:w="9080" w:type="dxa"/>
        <w:jc w:val="left"/>
        <w:tblInd w:w="20" w:type="dxa"/>
        <w:tblCellMar>
          <w:top w:w="0" w:type="dxa"/>
          <w:left w:w="10" w:type="dxa"/>
          <w:bottom w:w="0" w:type="dxa"/>
          <w:right w:w="10" w:type="dxa"/>
        </w:tblCellMar>
        <w:tblLook w:val="04a0" w:noHBand="0" w:noVBand="1" w:firstColumn="1" w:lastRow="0" w:lastColumn="0" w:firstRow="1"/>
      </w:tblPr>
      <w:tblGrid>
        <w:gridCol w:w="408"/>
        <w:gridCol w:w="6552"/>
        <w:gridCol w:w="2072"/>
        <w:gridCol w:w="47"/>
      </w:tblGrid>
      <w:tr>
        <w:trPr/>
        <w:tc>
          <w:tcPr>
            <w:tcW w:w="408"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p>
        </w:tc>
        <w:tc>
          <w:tcPr>
            <w:tcW w:w="8671" w:type="dxa"/>
            <w:gridSpan w:val="3"/>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ПКГ "Общеотраслевые должности служащих четвертого уровня" </w:t>
            </w:r>
          </w:p>
        </w:tc>
      </w:tr>
      <w:tr>
        <w:trPr/>
        <w:tc>
          <w:tcPr>
            <w:tcW w:w="408"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4.3 </w:t>
            </w:r>
          </w:p>
        </w:tc>
        <w:tc>
          <w:tcPr>
            <w:tcW w:w="6552"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квалификационный уровень </w:t>
            </w:r>
          </w:p>
        </w:tc>
        <w:tc>
          <w:tcPr>
            <w:tcW w:w="2072"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10 554,00 </w:t>
            </w:r>
          </w:p>
        </w:tc>
        <w:tc>
          <w:tcPr>
            <w:tcW w:w="47"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10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r>
    </w:p>
    <w:p>
      <w:pPr>
        <w:pStyle w:val="NoSpacing"/>
        <w:ind w:firstLine="708"/>
        <w:jc w:val="both"/>
        <w:rPr>
          <w:rFonts w:ascii="Times New Roman" w:hAnsi="Times New Roman"/>
          <w:color w:val="000000"/>
          <w:sz w:val="28"/>
          <w:szCs w:val="28"/>
        </w:rPr>
      </w:pPr>
      <w:r>
        <w:rPr>
          <w:rFonts w:ascii="Times New Roman" w:hAnsi="Times New Roman"/>
          <w:color w:val="000000"/>
          <w:sz w:val="28"/>
          <w:szCs w:val="28"/>
        </w:rPr>
        <w:t>6.3. Размеры должностных окладов заместителей руководителя устанавливаются руководителем Учреждения на 10 - 30 процентов ниже размеров должностных окладов руководителя Учреждения, без учета увеличения должностного оклада руководителя Учреждения при наличии квалификационной категории.</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6.4. Виды выплат компенсационного характера, размеры и условия их осуществления для руководителя Учреждения, его заместителей устанавливаются в соответствии с настоящим разделом Положения как в процентах к должностным окладам, так и в абсолютных размерах, если иное не установлено законодательством РФ.</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6.5. Выплаты стимулирующего характера для руководителя Учреждения производятся с учетом критериев оценки результативности и качества деятельности Учреждения в пределах средств на осуществление выплат стимулирующего характера.</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Распределение фонда стимулирования руководителей учреждений осуществляется ежеквартально руководителем Управления образованием Администрации города Шарыпово по согласованию с комиссией по установлению стимулирующих выплат, образованной Управлением образованием Администрации города Шарыпово (далее - комиссия).</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Руководитель Учреждения предоставляет руководителю Управления образованием Администрации города Шарыпово и в комиссию аналитическую информацию о показателях деятельности Учреждения</w:t>
      </w:r>
      <w:r>
        <w:rPr>
          <w:rFonts w:ascii="Times New Roman" w:hAnsi="Times New Roman"/>
          <w:color w:val="000000"/>
          <w:sz w:val="28"/>
          <w:szCs w:val="28"/>
        </w:rPr>
        <w:t xml:space="preserve"> за период, равный 3 месяцам, предшествующим процедуре установления стимулирующих выплат</w:t>
      </w:r>
      <w:r>
        <w:rPr>
          <w:rFonts w:eastAsia="Times New Roman" w:cs="Times New Roman" w:ascii="Times New Roman" w:hAnsi="Times New Roman"/>
          <w:color w:val="000000"/>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Руководитель Управления образованием Администрации города Шарыпово по согласованию с комиссией принимает решение об установлении стимулирующих выплат и их размере открытым голосованием при условии присутствия не менее половины членов комиссии. Решение комиссии оформляется протоколом. На основании протокола руководитель Управления образованием Администрации города Шарыпово издает приказ об установлении стимулирующих выплат руководителю Учреждения.</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Выплаты стимулирующего характера устанавливаются за каждый вид выплат раздельно.</w:t>
      </w:r>
      <w:r>
        <w:rPr>
          <w:rFonts w:ascii="Times New Roman" w:hAnsi="Times New Roman"/>
          <w:color w:val="000000"/>
          <w:sz w:val="28"/>
          <w:szCs w:val="28"/>
        </w:rPr>
        <w:t xml:space="preserve"> Выплаты стимулирующего характера устанавливаются на период, равный 3 месяцам, следующим после процедуры установления стимулирующих выплат.</w:t>
      </w:r>
    </w:p>
    <w:p>
      <w:pPr>
        <w:pStyle w:val="NoSpacing"/>
        <w:widowControl w:val="false"/>
        <w:ind w:firstLine="709"/>
        <w:jc w:val="both"/>
        <w:rPr>
          <w:rFonts w:ascii="Times New Roman" w:hAnsi="Times New Roman" w:eastAsia="Arial Unicode MS"/>
          <w:color w:val="000000"/>
          <w:sz w:val="28"/>
          <w:szCs w:val="28"/>
        </w:rPr>
      </w:pPr>
      <w:r>
        <w:rPr>
          <w:rFonts w:ascii="Times New Roman" w:hAnsi="Times New Roman"/>
          <w:color w:val="000000"/>
          <w:sz w:val="28"/>
          <w:szCs w:val="28"/>
        </w:rPr>
        <w:t xml:space="preserve">6.6. </w:t>
      </w:r>
      <w:r>
        <w:rPr>
          <w:rFonts w:eastAsia="Arial Unicode MS" w:ascii="Times New Roman" w:hAnsi="Times New Roman"/>
          <w:color w:val="000000"/>
          <w:sz w:val="28"/>
          <w:szCs w:val="28"/>
        </w:rPr>
        <w:t xml:space="preserve">Стимулирующие выплаты для заместителей руководителя Учреждения устанавливаются руководителем Учреждения </w:t>
      </w:r>
      <w:r>
        <w:rPr>
          <w:rFonts w:ascii="Times New Roman" w:hAnsi="Times New Roman"/>
          <w:sz w:val="28"/>
        </w:rPr>
        <w:t xml:space="preserve">с учётом критериев, позволяющих оценить результативность и качество его работы. </w:t>
      </w:r>
    </w:p>
    <w:p>
      <w:pPr>
        <w:pStyle w:val="Normal"/>
        <w:spacing w:lineRule="auto" w:line="240" w:before="0" w:after="0"/>
        <w:ind w:firstLine="708"/>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8"/>
          <w:lang w:eastAsia="ru-RU"/>
        </w:rPr>
        <w:t>Стимулирующие выплаты заместителям руководителя Учреждения устанавливаются на 21 день (смена), месяц, квартал (сезон) приказом руководителя и выплачиваются ежемесячно пропорционально фактически отработанному времени в учетном периоде.</w:t>
      </w:r>
    </w:p>
    <w:p>
      <w:pPr>
        <w:pStyle w:val="NoSpacing"/>
        <w:widowControl w:val="false"/>
        <w:ind w:firstLine="709"/>
        <w:jc w:val="both"/>
        <w:rPr>
          <w:rFonts w:ascii="Times New Roman" w:hAnsi="Times New Roman"/>
          <w:color w:val="000000"/>
          <w:sz w:val="28"/>
          <w:szCs w:val="28"/>
        </w:rPr>
      </w:pPr>
      <w:r>
        <w:rPr>
          <w:rFonts w:ascii="Times New Roman" w:hAnsi="Times New Roman"/>
          <w:color w:val="000000"/>
          <w:sz w:val="28"/>
          <w:szCs w:val="28"/>
        </w:rPr>
        <w:t>6.7. Виды выплат стимулирующего характера, размеры и условия их осуществления для руководителя Учреждения, его заместителей, в том числе критерии оценки результативности и качества деятельности Учреждения, устанавливаются согласно приложения 2 к настоящему Положению.</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6.8. Объем средств на указанные цели определяется в кратном отношении к размеру должностного оклада руководителя Учреждения.</w:t>
      </w:r>
    </w:p>
    <w:p>
      <w:pPr>
        <w:pStyle w:val="NoSpacing"/>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ab/>
        <w:t>6.9. Сложившаяся к концу отчетного периода экономия бюджетных средств по стимулирующим выплатам руководителя Учреждения может направляться на стимулирование труда работников учреждения.</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6.10. 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руководителя Учреждения, составляет до 32 должностных окладов руководителей учреждений в год с учетом районного коэффициента, процентной надбавки к заработной плате за стаж работы в районах Крайнего Севера и приравненных к ним местностям или надбавки за работу в местностях с особыми климатическими условиями. Конкретное количество должностных окладов определяется по типам учреждения и устанавливается приказом Управления образованием Администрации города Шарыпово.</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6.11. Предельный уровень соотношения среднемесячной заработной платы руководителя Учреждения и его заместителя, формируемой за счет всех источников финансового обеспечения и рассчитываемой за календарный год, и среднемесячной заработной платы руководителя и заместителей руководителя) определяется в размере, не превышающем размера, предусмотренного таблицей № 9.</w:t>
      </w:r>
    </w:p>
    <w:p>
      <w:pPr>
        <w:pStyle w:val="NoSpacing"/>
        <w:jc w:val="right"/>
        <w:rPr>
          <w:rFonts w:ascii="Times New Roman" w:hAnsi="Times New Roman"/>
          <w:color w:val="000000"/>
          <w:sz w:val="28"/>
          <w:szCs w:val="28"/>
          <w:u w:val="single"/>
        </w:rPr>
      </w:pPr>
      <w:r>
        <w:rPr>
          <w:rFonts w:ascii="Times New Roman" w:hAnsi="Times New Roman"/>
          <w:color w:val="000000"/>
          <w:sz w:val="28"/>
          <w:szCs w:val="28"/>
          <w:u w:val="single"/>
        </w:rPr>
        <w:t>Таблица 9</w:t>
      </w:r>
    </w:p>
    <w:p>
      <w:pPr>
        <w:pStyle w:val="NoSpacing"/>
        <w:jc w:val="right"/>
        <w:rPr>
          <w:rFonts w:ascii="Times New Roman" w:hAnsi="Times New Roman"/>
          <w:color w:val="000000"/>
          <w:sz w:val="28"/>
          <w:szCs w:val="28"/>
          <w:u w:val="single"/>
        </w:rPr>
      </w:pPr>
      <w:r>
        <w:rPr>
          <w:rFonts w:ascii="Times New Roman" w:hAnsi="Times New Roman"/>
          <w:color w:val="000000"/>
          <w:sz w:val="28"/>
          <w:szCs w:val="28"/>
          <w:u w:val="single"/>
        </w:rPr>
      </w:r>
    </w:p>
    <w:p>
      <w:pPr>
        <w:pStyle w:val="NoSpacing"/>
        <w:jc w:val="center"/>
        <w:rPr>
          <w:rFonts w:ascii="Times New Roman" w:hAnsi="Times New Roman"/>
          <w:iCs/>
          <w:color w:val="000000"/>
          <w:sz w:val="28"/>
          <w:szCs w:val="28"/>
          <w:u w:val="single"/>
        </w:rPr>
      </w:pPr>
      <w:r>
        <w:rPr>
          <w:rFonts w:eastAsia="Palatino Linotype" w:ascii="Times New Roman" w:hAnsi="Times New Roman"/>
          <w:iCs/>
          <w:color w:val="000000"/>
          <w:sz w:val="28"/>
          <w:szCs w:val="28"/>
          <w:u w:val="single"/>
        </w:rPr>
        <w:t>Предельный уровень соотношения среднемесячной заработной платы руководителей и их заместителей, формируемой за счет всех источников</w:t>
      </w:r>
    </w:p>
    <w:p>
      <w:pPr>
        <w:pStyle w:val="NoSpacing"/>
        <w:jc w:val="center"/>
        <w:rPr>
          <w:rFonts w:ascii="Times New Roman" w:hAnsi="Times New Roman"/>
          <w:color w:val="000000"/>
          <w:sz w:val="28"/>
          <w:szCs w:val="28"/>
          <w:u w:val="single"/>
        </w:rPr>
      </w:pPr>
      <w:r>
        <w:rPr>
          <w:rFonts w:ascii="Times New Roman" w:hAnsi="Times New Roman"/>
          <w:color w:val="000000"/>
          <w:sz w:val="28"/>
          <w:szCs w:val="28"/>
          <w:u w:val="single"/>
        </w:rPr>
        <w:t>финансового обеспечения и рассчитываемой за календарный год, и</w:t>
      </w:r>
    </w:p>
    <w:p>
      <w:pPr>
        <w:pStyle w:val="NoSpacing"/>
        <w:jc w:val="center"/>
        <w:rPr>
          <w:rFonts w:ascii="Times New Roman" w:hAnsi="Times New Roman"/>
          <w:color w:val="000000"/>
          <w:sz w:val="28"/>
          <w:szCs w:val="28"/>
          <w:u w:val="single"/>
        </w:rPr>
      </w:pPr>
      <w:r>
        <w:rPr>
          <w:rFonts w:ascii="Times New Roman" w:hAnsi="Times New Roman"/>
          <w:color w:val="000000"/>
          <w:sz w:val="28"/>
          <w:szCs w:val="28"/>
          <w:u w:val="single"/>
        </w:rPr>
        <w:t>среднемесячной заработной платы работников этих учреждений (без учета заработной платы руководителя и заместителей руководителя)</w:t>
      </w:r>
    </w:p>
    <w:tbl>
      <w:tblPr>
        <w:tblStyle w:val="4"/>
        <w:tblW w:w="9345" w:type="dxa"/>
        <w:jc w:val="left"/>
        <w:tblInd w:w="0" w:type="dxa"/>
        <w:tblCellMar>
          <w:top w:w="0" w:type="dxa"/>
          <w:left w:w="108" w:type="dxa"/>
          <w:bottom w:w="0" w:type="dxa"/>
          <w:right w:w="108" w:type="dxa"/>
        </w:tblCellMar>
        <w:tblLook w:val="04a0" w:noHBand="0" w:noVBand="1" w:firstColumn="1" w:lastRow="0" w:lastColumn="0" w:firstRow="1"/>
      </w:tblPr>
      <w:tblGrid>
        <w:gridCol w:w="777"/>
        <w:gridCol w:w="3824"/>
        <w:gridCol w:w="2373"/>
        <w:gridCol w:w="2370"/>
      </w:tblGrid>
      <w:tr>
        <w:trPr/>
        <w:tc>
          <w:tcPr>
            <w:tcW w:w="777" w:type="dxa"/>
            <w:vMerge w:val="restart"/>
            <w:tcBorders/>
          </w:tcPr>
          <w:p>
            <w:pPr>
              <w:pStyle w:val="NoSpacing"/>
              <w:jc w:val="both"/>
              <w:rPr>
                <w:rFonts w:ascii="Times New Roman" w:hAnsi="Times New Roman"/>
                <w:color w:val="000000"/>
                <w:u w:val="single"/>
              </w:rPr>
            </w:pPr>
            <w:r>
              <w:rPr>
                <w:rFonts w:ascii="Times New Roman" w:hAnsi="Times New Roman"/>
                <w:color w:val="000000"/>
                <w:sz w:val="24"/>
                <w:szCs w:val="24"/>
              </w:rPr>
              <w:t xml:space="preserve">№ </w:t>
            </w:r>
            <w:r>
              <w:rPr>
                <w:rFonts w:ascii="Times New Roman" w:hAnsi="Times New Roman"/>
                <w:color w:val="000000"/>
                <w:sz w:val="24"/>
                <w:szCs w:val="24"/>
              </w:rPr>
              <w:t>п/п</w:t>
            </w:r>
          </w:p>
        </w:tc>
        <w:tc>
          <w:tcPr>
            <w:tcW w:w="3824" w:type="dxa"/>
            <w:vMerge w:val="restart"/>
            <w:tcBorders/>
          </w:tcPr>
          <w:p>
            <w:pPr>
              <w:pStyle w:val="NoSpacing"/>
              <w:jc w:val="both"/>
              <w:rPr>
                <w:rFonts w:ascii="Times New Roman" w:hAnsi="Times New Roman"/>
                <w:color w:val="000000"/>
                <w:u w:val="single"/>
              </w:rPr>
            </w:pPr>
            <w:r>
              <w:rPr>
                <w:rFonts w:ascii="Times New Roman" w:hAnsi="Times New Roman"/>
                <w:color w:val="000000"/>
                <w:sz w:val="24"/>
                <w:szCs w:val="24"/>
              </w:rPr>
              <w:t>Наименование типов учреждений</w:t>
            </w:r>
          </w:p>
        </w:tc>
        <w:tc>
          <w:tcPr>
            <w:tcW w:w="4743" w:type="dxa"/>
            <w:gridSpan w:val="2"/>
            <w:tcBorders/>
          </w:tcPr>
          <w:p>
            <w:pPr>
              <w:pStyle w:val="NoSpacing"/>
              <w:jc w:val="both"/>
              <w:rPr>
                <w:rFonts w:ascii="Times New Roman" w:hAnsi="Times New Roman"/>
                <w:color w:val="000000"/>
                <w:u w:val="single"/>
              </w:rPr>
            </w:pPr>
            <w:r>
              <w:rPr>
                <w:rFonts w:ascii="Times New Roman" w:hAnsi="Times New Roman"/>
                <w:color w:val="000000"/>
                <w:sz w:val="24"/>
                <w:szCs w:val="24"/>
              </w:rPr>
              <w:t>Предельные уровни соотношения средней заработной платы к средней заработной плате работников (исходя из максимальных действующих размеров по оценке за 2016 год)</w:t>
            </w:r>
          </w:p>
        </w:tc>
      </w:tr>
      <w:tr>
        <w:trPr/>
        <w:tc>
          <w:tcPr>
            <w:tcW w:w="777" w:type="dxa"/>
            <w:vMerge w:val="continue"/>
            <w:tcBorders/>
          </w:tcPr>
          <w:p>
            <w:pPr>
              <w:pStyle w:val="NoSpacing"/>
              <w:jc w:val="both"/>
              <w:rPr>
                <w:rFonts w:ascii="Times New Roman" w:hAnsi="Times New Roman"/>
                <w:color w:val="000000"/>
                <w:u w:val="single"/>
              </w:rPr>
            </w:pPr>
            <w:r>
              <w:rPr>
                <w:rFonts w:ascii="Times New Roman" w:hAnsi="Times New Roman"/>
                <w:color w:val="000000"/>
                <w:sz w:val="24"/>
                <w:szCs w:val="24"/>
                <w:u w:val="single"/>
              </w:rPr>
            </w:r>
          </w:p>
        </w:tc>
        <w:tc>
          <w:tcPr>
            <w:tcW w:w="3824" w:type="dxa"/>
            <w:vMerge w:val="continue"/>
            <w:tcBorders/>
          </w:tcPr>
          <w:p>
            <w:pPr>
              <w:pStyle w:val="NoSpacing"/>
              <w:jc w:val="both"/>
              <w:rPr>
                <w:rFonts w:ascii="Times New Roman" w:hAnsi="Times New Roman"/>
                <w:color w:val="000000"/>
                <w:u w:val="single"/>
              </w:rPr>
            </w:pPr>
            <w:r>
              <w:rPr>
                <w:rFonts w:ascii="Times New Roman" w:hAnsi="Times New Roman"/>
                <w:color w:val="000000"/>
                <w:sz w:val="24"/>
                <w:szCs w:val="24"/>
                <w:u w:val="single"/>
              </w:rPr>
            </w:r>
          </w:p>
        </w:tc>
        <w:tc>
          <w:tcPr>
            <w:tcW w:w="2373" w:type="dxa"/>
            <w:tcBorders/>
          </w:tcPr>
          <w:p>
            <w:pPr>
              <w:pStyle w:val="NoSpacing"/>
              <w:jc w:val="both"/>
              <w:rPr>
                <w:rFonts w:ascii="Times New Roman" w:hAnsi="Times New Roman"/>
                <w:color w:val="000000"/>
                <w:u w:val="single"/>
              </w:rPr>
            </w:pPr>
            <w:r>
              <w:rPr>
                <w:rFonts w:ascii="Times New Roman" w:hAnsi="Times New Roman"/>
                <w:color w:val="000000"/>
                <w:sz w:val="24"/>
                <w:szCs w:val="24"/>
              </w:rPr>
              <w:t>Руководитель учреждения</w:t>
            </w:r>
          </w:p>
        </w:tc>
        <w:tc>
          <w:tcPr>
            <w:tcW w:w="2370" w:type="dxa"/>
            <w:tcBorders/>
          </w:tcPr>
          <w:p>
            <w:pPr>
              <w:pStyle w:val="NoSpacing"/>
              <w:jc w:val="both"/>
              <w:rPr>
                <w:rFonts w:ascii="Times New Roman" w:hAnsi="Times New Roman"/>
                <w:color w:val="000000"/>
                <w:u w:val="single"/>
              </w:rPr>
            </w:pPr>
            <w:r>
              <w:rPr>
                <w:rFonts w:ascii="Times New Roman" w:hAnsi="Times New Roman"/>
                <w:color w:val="000000"/>
                <w:sz w:val="24"/>
                <w:szCs w:val="24"/>
              </w:rPr>
              <w:t>Заместители руководителя</w:t>
            </w:r>
          </w:p>
        </w:tc>
      </w:tr>
      <w:tr>
        <w:trPr/>
        <w:tc>
          <w:tcPr>
            <w:tcW w:w="777" w:type="dxa"/>
            <w:tcBorders/>
          </w:tcPr>
          <w:p>
            <w:pPr>
              <w:pStyle w:val="NoSpacing"/>
              <w:jc w:val="both"/>
              <w:rPr>
                <w:rFonts w:ascii="Times New Roman" w:hAnsi="Times New Roman"/>
                <w:color w:val="000000"/>
                <w:u w:val="single"/>
              </w:rPr>
            </w:pPr>
            <w:r>
              <w:rPr>
                <w:rFonts w:ascii="Times New Roman" w:hAnsi="Times New Roman"/>
                <w:color w:val="000000"/>
                <w:sz w:val="24"/>
                <w:szCs w:val="24"/>
                <w:u w:val="single"/>
              </w:rPr>
            </w:r>
          </w:p>
        </w:tc>
        <w:tc>
          <w:tcPr>
            <w:tcW w:w="3824" w:type="dxa"/>
            <w:tcBorders/>
          </w:tcPr>
          <w:p>
            <w:pPr>
              <w:pStyle w:val="NoSpacing"/>
              <w:jc w:val="both"/>
              <w:rPr>
                <w:rFonts w:ascii="Times New Roman" w:hAnsi="Times New Roman"/>
                <w:color w:val="000000"/>
                <w:u w:val="single"/>
              </w:rPr>
            </w:pPr>
            <w:r>
              <w:rPr>
                <w:rFonts w:ascii="Times New Roman" w:hAnsi="Times New Roman"/>
                <w:color w:val="000000"/>
                <w:sz w:val="24"/>
                <w:szCs w:val="24"/>
              </w:rPr>
              <w:t>Прочие учреждения</w:t>
            </w:r>
          </w:p>
        </w:tc>
        <w:tc>
          <w:tcPr>
            <w:tcW w:w="2373" w:type="dxa"/>
            <w:tcBorders/>
          </w:tcPr>
          <w:p>
            <w:pPr>
              <w:pStyle w:val="NoSpacing"/>
              <w:jc w:val="both"/>
              <w:rPr>
                <w:rFonts w:ascii="Times New Roman" w:hAnsi="Times New Roman"/>
                <w:color w:val="000000"/>
              </w:rPr>
            </w:pPr>
            <w:r>
              <w:rPr>
                <w:rFonts w:ascii="Times New Roman" w:hAnsi="Times New Roman"/>
                <w:color w:val="000000"/>
                <w:sz w:val="24"/>
                <w:szCs w:val="24"/>
              </w:rPr>
              <w:t>До 3,0</w:t>
            </w:r>
          </w:p>
        </w:tc>
        <w:tc>
          <w:tcPr>
            <w:tcW w:w="2370" w:type="dxa"/>
            <w:tcBorders/>
          </w:tcPr>
          <w:p>
            <w:pPr>
              <w:pStyle w:val="NoSpacing"/>
              <w:jc w:val="both"/>
              <w:rPr>
                <w:rFonts w:ascii="Times New Roman" w:hAnsi="Times New Roman"/>
                <w:color w:val="000000"/>
              </w:rPr>
            </w:pPr>
            <w:r>
              <w:rPr>
                <w:rFonts w:ascii="Times New Roman" w:hAnsi="Times New Roman"/>
                <w:color w:val="000000"/>
                <w:sz w:val="24"/>
                <w:szCs w:val="24"/>
              </w:rPr>
              <w:t>До 2,0</w:t>
            </w:r>
          </w:p>
        </w:tc>
      </w:tr>
    </w:tbl>
    <w:p>
      <w:pPr>
        <w:pStyle w:val="Normal"/>
        <w:spacing w:lineRule="auto" w:line="240" w:before="0" w:after="0"/>
        <w:jc w:val="both"/>
        <w:rPr>
          <w:rFonts w:ascii="Times New Roman" w:hAnsi="Times New Roman" w:eastAsia="Times New Roman" w:cs="Times New Roman"/>
          <w:kern w:val="2"/>
          <w:sz w:val="28"/>
          <w:szCs w:val="26"/>
          <w:lang w:eastAsia="ar-SA"/>
        </w:rPr>
      </w:pPr>
      <w:r>
        <w:rPr>
          <w:rFonts w:eastAsia="Times New Roman" w:cs="Times New Roman" w:ascii="Times New Roman" w:hAnsi="Times New Roman"/>
          <w:kern w:val="2"/>
          <w:sz w:val="28"/>
          <w:szCs w:val="26"/>
          <w:lang w:eastAsia="ar-SA"/>
        </w:rPr>
      </w:r>
    </w:p>
    <w:p>
      <w:pPr>
        <w:pStyle w:val="Normal"/>
        <w:suppressAutoHyphens w:val="true"/>
        <w:spacing w:lineRule="atLeast" w:line="100" w:before="0" w:after="0"/>
        <w:ind w:firstLine="567"/>
        <w:jc w:val="both"/>
        <w:rPr>
          <w:rFonts w:ascii="Times New Roman" w:hAnsi="Times New Roman" w:eastAsia="Times New Roman" w:cs="Times New Roman"/>
          <w:sz w:val="28"/>
          <w:lang w:eastAsia="ru-RU"/>
        </w:rPr>
      </w:pPr>
      <w:r>
        <w:rPr>
          <w:rFonts w:eastAsia="Times New Roman" w:cs="Times New Roman" w:ascii="Times New Roman" w:hAnsi="Times New Roman"/>
          <w:sz w:val="28"/>
          <w:lang w:eastAsia="ru-RU"/>
        </w:rPr>
        <w:t>6.12. Руководителю Учреждения, его заместителям устанавливаются следующие виды персональных выплат:</w:t>
      </w:r>
    </w:p>
    <w:p>
      <w:pPr>
        <w:pStyle w:val="Normal"/>
        <w:spacing w:lineRule="auto" w:line="240" w:before="0" w:after="0"/>
        <w:ind w:firstLine="708"/>
        <w:jc w:val="right"/>
        <w:rPr>
          <w:rFonts w:ascii="Times New Roman" w:hAnsi="Times New Roman" w:eastAsia="Times New Roman" w:cs="Times New Roman"/>
          <w:kern w:val="2"/>
          <w:sz w:val="28"/>
          <w:szCs w:val="26"/>
          <w:u w:val="single"/>
          <w:lang w:eastAsia="ar-SA"/>
        </w:rPr>
      </w:pPr>
      <w:r>
        <w:rPr>
          <w:rFonts w:eastAsia="Times New Roman" w:cs="Times New Roman" w:ascii="Times New Roman" w:hAnsi="Times New Roman"/>
          <w:kern w:val="2"/>
          <w:sz w:val="28"/>
          <w:szCs w:val="26"/>
          <w:u w:val="single"/>
          <w:lang w:eastAsia="ar-SA"/>
        </w:rPr>
        <w:t>Таблица 10</w:t>
      </w:r>
    </w:p>
    <w:p>
      <w:pPr>
        <w:pStyle w:val="Normal"/>
        <w:spacing w:lineRule="auto" w:line="240" w:before="0" w:after="0"/>
        <w:jc w:val="both"/>
        <w:rPr>
          <w:rFonts w:ascii="Times New Roman" w:hAnsi="Times New Roman" w:eastAsia="Times New Roman" w:cs="Times New Roman"/>
          <w:kern w:val="2"/>
          <w:sz w:val="28"/>
          <w:szCs w:val="26"/>
          <w:lang w:eastAsia="ar-SA"/>
        </w:rPr>
      </w:pPr>
      <w:r>
        <w:rPr>
          <w:rFonts w:eastAsia="Times New Roman" w:cs="Times New Roman" w:ascii="Times New Roman" w:hAnsi="Times New Roman"/>
          <w:kern w:val="2"/>
          <w:sz w:val="28"/>
          <w:szCs w:val="26"/>
          <w:lang w:eastAsia="ar-SA"/>
        </w:rPr>
      </w:r>
    </w:p>
    <w:tbl>
      <w:tblPr>
        <w:tblW w:w="9639" w:type="dxa"/>
        <w:jc w:val="left"/>
        <w:tblInd w:w="-5" w:type="dxa"/>
        <w:tblCellMar>
          <w:top w:w="0" w:type="dxa"/>
          <w:left w:w="108" w:type="dxa"/>
          <w:bottom w:w="0" w:type="dxa"/>
          <w:right w:w="108" w:type="dxa"/>
        </w:tblCellMar>
        <w:tblLook w:val="04a0" w:noHBand="0" w:noVBand="1" w:firstColumn="1" w:lastRow="0" w:lastColumn="0" w:firstRow="1"/>
      </w:tblPr>
      <w:tblGrid>
        <w:gridCol w:w="851"/>
        <w:gridCol w:w="7258"/>
        <w:gridCol w:w="1530"/>
      </w:tblGrid>
      <w:tr>
        <w:trPr/>
        <w:tc>
          <w:tcPr>
            <w:tcW w:w="8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sz w:val="20"/>
                <w:lang w:eastAsia="ru-RU"/>
              </w:rPr>
              <w:t xml:space="preserve">№ </w:t>
            </w:r>
            <w:r>
              <w:rPr>
                <w:rFonts w:eastAsia="Times New Roman" w:cs="Times New Roman" w:ascii="Times New Roman" w:hAnsi="Times New Roman"/>
                <w:b/>
                <w:sz w:val="20"/>
                <w:lang w:eastAsia="ru-RU"/>
              </w:rPr>
              <w:t>п/п</w:t>
            </w:r>
          </w:p>
        </w:tc>
        <w:tc>
          <w:tcPr>
            <w:tcW w:w="72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sz w:val="20"/>
                <w:lang w:eastAsia="ru-RU"/>
              </w:rPr>
              <w:t xml:space="preserve">Виды и размеры персональных выплат </w:t>
            </w:r>
          </w:p>
        </w:tc>
        <w:tc>
          <w:tcPr>
            <w:tcW w:w="153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sz w:val="20"/>
                <w:lang w:eastAsia="ru-RU"/>
              </w:rPr>
              <w:t>Предельный размер к окладу (должностному окладу)</w:t>
            </w:r>
          </w:p>
        </w:tc>
      </w:tr>
      <w:tr>
        <w:trPr>
          <w:trHeight w:val="1" w:hRule="atLeast"/>
        </w:trPr>
        <w:tc>
          <w:tcPr>
            <w:tcW w:w="8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sz w:val="24"/>
                <w:lang w:eastAsia="ru-RU"/>
              </w:rPr>
              <w:t>1</w:t>
            </w:r>
          </w:p>
        </w:tc>
        <w:tc>
          <w:tcPr>
            <w:tcW w:w="725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sz w:val="24"/>
                <w:lang w:eastAsia="ru-RU"/>
              </w:rPr>
              <w:t xml:space="preserve"> </w:t>
            </w:r>
            <w:r>
              <w:rPr>
                <w:rFonts w:eastAsia="Times New Roman" w:cs="Times New Roman" w:ascii="Times New Roman" w:hAnsi="Times New Roman"/>
                <w:b/>
                <w:sz w:val="24"/>
                <w:lang w:eastAsia="ru-RU"/>
              </w:rPr>
              <w:t>Выплата за опыт работы в занимаемой должности:</w:t>
            </w:r>
          </w:p>
        </w:tc>
        <w:tc>
          <w:tcPr>
            <w:tcW w:w="15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rHeight w:val="1" w:hRule="atLeast"/>
        </w:trPr>
        <w:tc>
          <w:tcPr>
            <w:tcW w:w="8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1.1.</w:t>
            </w:r>
          </w:p>
        </w:tc>
        <w:tc>
          <w:tcPr>
            <w:tcW w:w="72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от 1 года до 5 лет</w:t>
            </w:r>
          </w:p>
        </w:tc>
        <w:tc>
          <w:tcPr>
            <w:tcW w:w="15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sz w:val="24"/>
                <w:lang w:eastAsia="ru-RU"/>
              </w:rPr>
              <w:t>5%</w:t>
            </w:r>
          </w:p>
        </w:tc>
      </w:tr>
      <w:tr>
        <w:trPr>
          <w:trHeight w:val="1" w:hRule="atLeast"/>
        </w:trPr>
        <w:tc>
          <w:tcPr>
            <w:tcW w:w="8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1.2.</w:t>
            </w:r>
          </w:p>
        </w:tc>
        <w:tc>
          <w:tcPr>
            <w:tcW w:w="72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от 5 лет до 10 лет</w:t>
            </w:r>
          </w:p>
        </w:tc>
        <w:tc>
          <w:tcPr>
            <w:tcW w:w="15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sz w:val="24"/>
                <w:lang w:eastAsia="ru-RU"/>
              </w:rPr>
              <w:t>15%</w:t>
            </w:r>
          </w:p>
        </w:tc>
      </w:tr>
      <w:tr>
        <w:trPr>
          <w:trHeight w:val="1" w:hRule="atLeast"/>
        </w:trPr>
        <w:tc>
          <w:tcPr>
            <w:tcW w:w="8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1.3.</w:t>
            </w:r>
          </w:p>
        </w:tc>
        <w:tc>
          <w:tcPr>
            <w:tcW w:w="72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4"/>
                <w:lang w:eastAsia="ru-RU"/>
              </w:rPr>
              <w:t>свыше 10 лет</w:t>
            </w:r>
          </w:p>
        </w:tc>
        <w:tc>
          <w:tcPr>
            <w:tcW w:w="15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sz w:val="24"/>
                <w:lang w:eastAsia="ru-RU"/>
              </w:rPr>
              <w:t>25%</w:t>
            </w:r>
          </w:p>
        </w:tc>
      </w:tr>
    </w:tbl>
    <w:p>
      <w:pPr>
        <w:pStyle w:val="NoSpacing"/>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6.13. Персональные выплаты руководителю Учреждения устанавливаются по решению руководителя Управления образованием на срок не более 1 года.</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6.14. Стимулирующие выплаты руководителю Учреждения, его заместителям по итогам работы выплачиваются за календарный год.</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6.15. Размер стимулирующих выплат по итогам работы за год максимальным размером не ограничивается и может выплачиваться руководителю Учреждения, его заместителям руководителя по следующим основаниям:</w:t>
      </w:r>
    </w:p>
    <w:p>
      <w:pPr>
        <w:pStyle w:val="NoSpacing"/>
        <w:ind w:firstLine="708"/>
        <w:jc w:val="right"/>
        <w:rPr>
          <w:rFonts w:ascii="Times New Roman" w:hAnsi="Times New Roman" w:eastAsia="Arial Unicode MS"/>
          <w:color w:val="000000"/>
          <w:sz w:val="28"/>
          <w:szCs w:val="28"/>
          <w:u w:val="single"/>
        </w:rPr>
      </w:pPr>
      <w:r>
        <w:rPr>
          <w:rFonts w:eastAsia="Arial Unicode MS" w:ascii="Times New Roman" w:hAnsi="Times New Roman"/>
          <w:color w:val="000000"/>
          <w:sz w:val="28"/>
          <w:szCs w:val="28"/>
          <w:u w:val="single"/>
        </w:rPr>
        <w:t>Таблица 11</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r>
    </w:p>
    <w:tbl>
      <w:tblPr>
        <w:tblStyle w:val="4"/>
        <w:tblW w:w="9345" w:type="dxa"/>
        <w:jc w:val="left"/>
        <w:tblInd w:w="0" w:type="dxa"/>
        <w:tblCellMar>
          <w:top w:w="0" w:type="dxa"/>
          <w:left w:w="108" w:type="dxa"/>
          <w:bottom w:w="0" w:type="dxa"/>
          <w:right w:w="108" w:type="dxa"/>
        </w:tblCellMar>
        <w:tblLook w:val="04a0" w:noHBand="0" w:noVBand="1" w:firstColumn="1" w:lastRow="0" w:lastColumn="0" w:firstRow="1"/>
      </w:tblPr>
      <w:tblGrid>
        <w:gridCol w:w="2386"/>
        <w:gridCol w:w="2264"/>
        <w:gridCol w:w="2394"/>
        <w:gridCol w:w="2300"/>
      </w:tblGrid>
      <w:tr>
        <w:trPr/>
        <w:tc>
          <w:tcPr>
            <w:tcW w:w="2386" w:type="dxa"/>
            <w:vMerge w:val="restart"/>
            <w:tcBorders/>
          </w:tcPr>
          <w:p>
            <w:pPr>
              <w:pStyle w:val="NoSpacing"/>
              <w:jc w:val="center"/>
              <w:rPr>
                <w:rFonts w:ascii="Times New Roman" w:hAnsi="Times New Roman" w:eastAsia="Arial Unicode MS"/>
                <w:color w:val="000000"/>
              </w:rPr>
            </w:pPr>
            <w:r>
              <w:rPr>
                <w:rFonts w:eastAsia="Arial Unicode MS" w:ascii="Times New Roman" w:hAnsi="Times New Roman"/>
                <w:color w:val="000000"/>
                <w:sz w:val="24"/>
                <w:szCs w:val="24"/>
              </w:rPr>
              <w:t>Критерии оценки результативности и качества труда работников учреждения</w:t>
            </w:r>
          </w:p>
        </w:tc>
        <w:tc>
          <w:tcPr>
            <w:tcW w:w="4658" w:type="dxa"/>
            <w:gridSpan w:val="2"/>
            <w:tcBorders/>
          </w:tcPr>
          <w:p>
            <w:pPr>
              <w:pStyle w:val="NoSpacing"/>
              <w:jc w:val="center"/>
              <w:rPr>
                <w:rFonts w:ascii="Times New Roman" w:hAnsi="Times New Roman" w:eastAsia="Arial Unicode MS"/>
                <w:color w:val="000000"/>
              </w:rPr>
            </w:pPr>
            <w:r>
              <w:rPr>
                <w:rFonts w:eastAsia="Arial Unicode MS" w:ascii="Times New Roman" w:hAnsi="Times New Roman"/>
                <w:color w:val="000000"/>
                <w:sz w:val="24"/>
                <w:szCs w:val="24"/>
              </w:rPr>
              <w:t>Условия</w:t>
            </w:r>
          </w:p>
        </w:tc>
        <w:tc>
          <w:tcPr>
            <w:tcW w:w="2300" w:type="dxa"/>
            <w:vMerge w:val="restart"/>
            <w:tcBorders/>
            <w:vAlign w:val="center"/>
          </w:tcPr>
          <w:p>
            <w:pPr>
              <w:pStyle w:val="NoSpacing"/>
              <w:jc w:val="center"/>
              <w:rPr>
                <w:rFonts w:ascii="Times New Roman" w:hAnsi="Times New Roman" w:eastAsia="Arial Unicode MS"/>
                <w:color w:val="000000"/>
              </w:rPr>
            </w:pPr>
            <w:r>
              <w:rPr>
                <w:rFonts w:eastAsia="Arial Unicode MS" w:ascii="Times New Roman" w:hAnsi="Times New Roman"/>
                <w:color w:val="000000"/>
                <w:sz w:val="24"/>
                <w:szCs w:val="24"/>
              </w:rPr>
              <w:t>Предельный размер к окладу (должностному окладу), ставке</w:t>
            </w:r>
          </w:p>
        </w:tc>
      </w:tr>
      <w:tr>
        <w:trPr/>
        <w:tc>
          <w:tcPr>
            <w:tcW w:w="2386" w:type="dxa"/>
            <w:vMerge w:val="continue"/>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r>
          </w:p>
        </w:tc>
        <w:tc>
          <w:tcPr>
            <w:tcW w:w="2264" w:type="dxa"/>
            <w:tcBorders/>
            <w:vAlign w:val="center"/>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наименование</w:t>
            </w:r>
          </w:p>
        </w:tc>
        <w:tc>
          <w:tcPr>
            <w:tcW w:w="2394" w:type="dxa"/>
            <w:tcBorders/>
            <w:vAlign w:val="center"/>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индикатор</w:t>
            </w:r>
          </w:p>
        </w:tc>
        <w:tc>
          <w:tcPr>
            <w:tcW w:w="2300" w:type="dxa"/>
            <w:vMerge w:val="continue"/>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r>
          </w:p>
        </w:tc>
      </w:tr>
      <w:tr>
        <w:trPr/>
        <w:tc>
          <w:tcPr>
            <w:tcW w:w="2386"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Степень освоения выделенных бюджетных средств</w:t>
            </w:r>
          </w:p>
        </w:tc>
        <w:tc>
          <w:tcPr>
            <w:tcW w:w="226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Процент освоения выделенных бюджетных средств</w:t>
            </w:r>
          </w:p>
        </w:tc>
        <w:tc>
          <w:tcPr>
            <w:tcW w:w="239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от 98% до 99%</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от 99,1% до 100%</w:t>
            </w:r>
          </w:p>
        </w:tc>
        <w:tc>
          <w:tcPr>
            <w:tcW w:w="2300"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70%</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100%</w:t>
            </w:r>
          </w:p>
        </w:tc>
      </w:tr>
      <w:tr>
        <w:trPr/>
        <w:tc>
          <w:tcPr>
            <w:tcW w:w="2386"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Проведение ремонтных работ</w:t>
            </w:r>
          </w:p>
        </w:tc>
        <w:tc>
          <w:tcPr>
            <w:tcW w:w="226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Текущий ремонт Капитальный ремонт</w:t>
            </w:r>
          </w:p>
        </w:tc>
        <w:tc>
          <w:tcPr>
            <w:tcW w:w="239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Выполнен в срок, качественно, в полном объёме</w:t>
            </w:r>
          </w:p>
        </w:tc>
        <w:tc>
          <w:tcPr>
            <w:tcW w:w="2300"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25%</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50%</w:t>
            </w:r>
          </w:p>
        </w:tc>
      </w:tr>
      <w:tr>
        <w:trPr/>
        <w:tc>
          <w:tcPr>
            <w:tcW w:w="2386"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Подготовка образовательного учреждения к новому оздоровительному сезону</w:t>
            </w:r>
          </w:p>
        </w:tc>
        <w:tc>
          <w:tcPr>
            <w:tcW w:w="226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Учреждение принято надзорными органами</w:t>
            </w:r>
          </w:p>
        </w:tc>
        <w:tc>
          <w:tcPr>
            <w:tcW w:w="239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Без замечаний</w:t>
            </w:r>
          </w:p>
        </w:tc>
        <w:tc>
          <w:tcPr>
            <w:tcW w:w="2300"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50%</w:t>
            </w:r>
          </w:p>
        </w:tc>
      </w:tr>
      <w:tr>
        <w:trPr/>
        <w:tc>
          <w:tcPr>
            <w:tcW w:w="2386"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Участие в инновационной деятельности</w:t>
            </w:r>
          </w:p>
        </w:tc>
        <w:tc>
          <w:tcPr>
            <w:tcW w:w="226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Наличие реализуемых проектов</w:t>
            </w:r>
          </w:p>
        </w:tc>
        <w:tc>
          <w:tcPr>
            <w:tcW w:w="239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Реализация проектов</w:t>
            </w:r>
          </w:p>
        </w:tc>
        <w:tc>
          <w:tcPr>
            <w:tcW w:w="2300"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100%</w:t>
            </w:r>
          </w:p>
        </w:tc>
      </w:tr>
      <w:tr>
        <w:trPr/>
        <w:tc>
          <w:tcPr>
            <w:tcW w:w="2386"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Организация и проведение важных работ, мероприятий</w:t>
            </w:r>
          </w:p>
        </w:tc>
        <w:tc>
          <w:tcPr>
            <w:tcW w:w="226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Наличие важных работ, мероприятий</w:t>
            </w:r>
          </w:p>
        </w:tc>
        <w:tc>
          <w:tcPr>
            <w:tcW w:w="2394"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Федеральные</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Межрегиональные</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Региональные</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Внутри учреждения</w:t>
            </w:r>
          </w:p>
        </w:tc>
        <w:tc>
          <w:tcPr>
            <w:tcW w:w="2300" w:type="dxa"/>
            <w:tcBorders/>
          </w:tcPr>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90%</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80%</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70%</w:t>
            </w:r>
          </w:p>
          <w:p>
            <w:pPr>
              <w:pStyle w:val="NoSpacing"/>
              <w:jc w:val="both"/>
              <w:rPr>
                <w:rFonts w:ascii="Times New Roman" w:hAnsi="Times New Roman" w:eastAsia="Arial Unicode MS"/>
                <w:color w:val="000000"/>
              </w:rPr>
            </w:pPr>
            <w:r>
              <w:rPr>
                <w:rFonts w:eastAsia="Arial Unicode MS" w:ascii="Times New Roman" w:hAnsi="Times New Roman"/>
                <w:color w:val="000000"/>
                <w:sz w:val="24"/>
                <w:szCs w:val="24"/>
              </w:rPr>
              <w:t>60%</w:t>
            </w:r>
          </w:p>
        </w:tc>
      </w:tr>
    </w:tbl>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6.16. Стимулирующие выплаты по итогам работы для руководителя Учреждения устанавливаются руководителем Управления образованием Администрации города Шарыпово, для заместителей руководителя Учреждения размер стимулирующих выплат устанавливается приказом руководителя Учреждения.</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6.17. В случае неисполнения руководителями указов Президента Российской Федерации и законодательных органов власти по повышению заработной платы работников Учреждения и не достижения целевых показателей, предусмотренных муниципальным заданием, руководителю Учреждения уменьшаются стимулирующие выплаты за эффективность финансово-экономической деятельности Учреждения.</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6.18. Руководителю Учреждения, его заместителю может оказываться единовременная материальная помощь по основаниям и в размере, установленным разделом V настоящего Положения.</w:t>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6.19. Единовременная материальная помощь, предоставляемая руководителю Учреждения в соответствии с настоящим Положением, выплачивается на основании приказа Управления образованием Администрации города Шарыпово.</w:t>
      </w:r>
    </w:p>
    <w:p>
      <w:pPr>
        <w:pStyle w:val="Normal"/>
        <w:spacing w:lineRule="auto" w:line="240"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left="570"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val="en-US" w:eastAsia="ru-RU"/>
        </w:rPr>
        <w:t>VII</w:t>
      </w:r>
      <w:r>
        <w:rPr>
          <w:rFonts w:eastAsia="Times New Roman" w:cs="Times New Roman" w:ascii="Times New Roman" w:hAnsi="Times New Roman"/>
          <w:b/>
          <w:sz w:val="28"/>
          <w:szCs w:val="28"/>
          <w:lang w:eastAsia="ru-RU"/>
        </w:rPr>
        <w:t>. Расходные обязательства</w:t>
      </w:r>
    </w:p>
    <w:p>
      <w:pPr>
        <w:pStyle w:val="Normal"/>
        <w:spacing w:lineRule="auto" w:line="240" w:before="0" w:after="0"/>
        <w:ind w:left="57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Spacing"/>
        <w:ind w:firstLine="708"/>
        <w:jc w:val="both"/>
        <w:rPr>
          <w:rFonts w:ascii="Times New Roman" w:hAnsi="Times New Roman" w:eastAsia="Arial Unicode MS"/>
          <w:color w:val="000000"/>
          <w:sz w:val="28"/>
          <w:szCs w:val="28"/>
        </w:rPr>
      </w:pPr>
      <w:r>
        <w:rPr>
          <w:rFonts w:eastAsia="Arial Unicode MS" w:ascii="Times New Roman" w:hAnsi="Times New Roman"/>
          <w:color w:val="000000"/>
          <w:sz w:val="28"/>
          <w:szCs w:val="28"/>
        </w:rPr>
        <w:t>7.1. Оплата труда работников Учреждения осуществляется в соответствии с настоящим Положением и является расходным обязательством муниципального образования город Шарыпово Красноярского края.</w:t>
      </w:r>
    </w:p>
    <w:p>
      <w:pPr>
        <w:pStyle w:val="Normal"/>
        <w:widowControl w:val="false"/>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left="570"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VIII. Заключительные и переходные положения</w:t>
      </w:r>
    </w:p>
    <w:p>
      <w:pPr>
        <w:pStyle w:val="Normal"/>
        <w:spacing w:lineRule="auto" w:line="240" w:before="0" w:after="0"/>
        <w:ind w:left="570" w:hanging="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widowControl w:val="false"/>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8.1. Заработная плата устанавливается работнику при наличии локальных нормативных актов, в соответствии с трудовым законодательством, иными нормативными правовыми актами Российской Федерации, Красноярского края, администрации города, содержащими нормы трудового права, и настоящим Положением, с момента распространения на работников условий оплаты труда, в соответствии с трудовым договором (дополнительным соглашением к трудовому договору).</w:t>
      </w:r>
    </w:p>
    <w:p>
      <w:pPr>
        <w:pStyle w:val="Normal"/>
        <w:widowControl w:val="false"/>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8.2. Средства на оплату труда, поступающие от иной приносящей доход деятельности, направляются Учреждением на выплаты стимулирующего характера, за исключением выплат стимулирующего характера руководителя Учреждения и случаев, предусмотренных пунктом 1.5. раздела 1 настоящего Положения.</w:t>
      </w:r>
    </w:p>
    <w:p>
      <w:pPr>
        <w:pStyle w:val="Normal"/>
        <w:widowControl w:val="false"/>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8.3. Размер средств, направляемых на оплату труда работников Учреждения, устанавливается в настоящем Положении об оплате труда и составляет не более 50 %.</w:t>
      </w:r>
    </w:p>
    <w:sectPr>
      <w:type w:val="nextPage"/>
      <w:pgSz w:w="11906" w:h="16838"/>
      <w:pgMar w:left="1701" w:right="850" w:header="0" w:top="85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Bookman Old Style">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3"/>
      <w:numFmt w:val="decimal"/>
      <w:lvlText w:val="%1."/>
      <w:lvlJc w:val="left"/>
      <w:pPr>
        <w:tabs>
          <w:tab w:val="num" w:pos="0"/>
        </w:tabs>
        <w:ind w:left="435" w:hanging="43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lvl w:ilvl="0">
      <w:start w:val="3"/>
      <w:numFmt w:val="decimal"/>
      <w:lvlText w:val="%1."/>
      <w:lvlJc w:val="left"/>
      <w:pPr>
        <w:tabs>
          <w:tab w:val="num" w:pos="0"/>
        </w:tabs>
        <w:ind w:left="432" w:hanging="432"/>
      </w:pPr>
    </w:lvl>
    <w:lvl w:ilvl="1">
      <w:start w:val="4"/>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4">
    <w:lvl w:ilvl="0">
      <w:start w:val="4"/>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lvl w:ilvl="0">
      <w:start w:val="4"/>
      <w:numFmt w:val="decimal"/>
      <w:lvlText w:val="%1."/>
      <w:lvlJc w:val="left"/>
      <w:pPr>
        <w:tabs>
          <w:tab w:val="num" w:pos="0"/>
        </w:tabs>
        <w:ind w:left="432" w:hanging="432"/>
      </w:pPr>
    </w:lvl>
    <w:lvl w:ilvl="1">
      <w:start w:val="3"/>
      <w:numFmt w:val="decimal"/>
      <w:lvlText w:val="%1.%2."/>
      <w:lvlJc w:val="left"/>
      <w:pPr>
        <w:tabs>
          <w:tab w:val="num" w:pos="0"/>
        </w:tabs>
        <w:ind w:left="720" w:hanging="720"/>
      </w:pPr>
      <w:rPr>
        <w:sz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lvl w:ilvl="0">
      <w:start w:val="4"/>
      <w:numFmt w:val="decimal"/>
      <w:lvlText w:val="%1."/>
      <w:lvlJc w:val="left"/>
      <w:pPr>
        <w:tabs>
          <w:tab w:val="num" w:pos="0"/>
        </w:tabs>
        <w:ind w:left="600" w:hanging="600"/>
      </w:pPr>
    </w:lvl>
    <w:lvl w:ilvl="1">
      <w:start w:val="14"/>
      <w:numFmt w:val="decimal"/>
      <w:lvlText w:val="%1.%2."/>
      <w:lvlJc w:val="left"/>
      <w:pPr>
        <w:tabs>
          <w:tab w:val="num" w:pos="0"/>
        </w:tabs>
        <w:ind w:left="2138" w:hanging="720"/>
      </w:pPr>
      <w:rPr>
        <w:sz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lvl w:ilvl="0">
      <w:start w:val="4"/>
      <w:numFmt w:val="decimal"/>
      <w:lvlText w:val="%1."/>
      <w:lvlJc w:val="left"/>
      <w:pPr>
        <w:tabs>
          <w:tab w:val="num" w:pos="0"/>
        </w:tabs>
        <w:ind w:left="600" w:hanging="600"/>
      </w:pPr>
    </w:lvl>
    <w:lvl w:ilvl="1">
      <w:start w:val="1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1">
      <w:startOverride w:val="1"/>
    </w:lvlOverride>
  </w:num>
  <w:num w:numId="11">
    <w:abstractNumId w:val="3"/>
    <w:lvlOverride w:ilvl="1">
      <w:startOverride w:val="1"/>
    </w:lvlOverride>
  </w:num>
  <w:num w:numId="12">
    <w:abstractNumId w:val="4"/>
    <w:lvlOverride w:ilvl="1">
      <w:startOverride w:val="1"/>
    </w:lvlOverride>
  </w:num>
  <w:num w:numId="13">
    <w:abstractNumId w:val="6"/>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e57db4"/>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e57db4"/>
    <w:rPr>
      <w:rFonts w:ascii="Times New Roman" w:hAnsi="Times New Roman" w:eastAsia="Times New Roman" w:cs="Times New Roman"/>
      <w:b/>
      <w:bCs/>
      <w:kern w:val="2"/>
      <w:sz w:val="48"/>
      <w:szCs w:val="48"/>
      <w:lang w:eastAsia="ru-RU"/>
    </w:rPr>
  </w:style>
  <w:style w:type="character" w:styleId="Style13">
    <w:name w:val="Интернет-ссылка"/>
    <w:uiPriority w:val="99"/>
    <w:semiHidden/>
    <w:unhideWhenUsed/>
    <w:rsid w:val="00e57db4"/>
    <w:rPr>
      <w:color w:val="0000FF"/>
      <w:u w:val="single"/>
    </w:rPr>
  </w:style>
  <w:style w:type="character" w:styleId="Style14">
    <w:name w:val="Посещённая гиперссылка"/>
    <w:basedOn w:val="DefaultParagraphFont"/>
    <w:uiPriority w:val="99"/>
    <w:semiHidden/>
    <w:unhideWhenUsed/>
    <w:rsid w:val="00e57db4"/>
    <w:rPr>
      <w:color w:val="954F72" w:themeColor="followedHyperlink"/>
      <w:u w:val="single"/>
    </w:rPr>
  </w:style>
  <w:style w:type="character" w:styleId="HTML" w:customStyle="1">
    <w:name w:val="Стандартный HTML Знак"/>
    <w:basedOn w:val="DefaultParagraphFont"/>
    <w:link w:val="HTML"/>
    <w:semiHidden/>
    <w:qFormat/>
    <w:rsid w:val="00e57db4"/>
    <w:rPr>
      <w:rFonts w:ascii="Courier New" w:hAnsi="Courier New" w:eastAsia="Times New Roman" w:cs="Courier New"/>
      <w:color w:val="000000"/>
      <w:sz w:val="20"/>
      <w:szCs w:val="20"/>
      <w:lang w:eastAsia="ru-RU"/>
    </w:rPr>
  </w:style>
  <w:style w:type="character" w:styleId="Style15" w:customStyle="1">
    <w:name w:val="Верхний колонтитул Знак"/>
    <w:basedOn w:val="DefaultParagraphFont"/>
    <w:link w:val="a6"/>
    <w:uiPriority w:val="99"/>
    <w:semiHidden/>
    <w:qFormat/>
    <w:rsid w:val="00e57db4"/>
    <w:rPr>
      <w:rFonts w:ascii="Calibri" w:hAnsi="Calibri" w:eastAsia="Times New Roman" w:cs="Times New Roman"/>
      <w:lang w:eastAsia="ru-RU"/>
    </w:rPr>
  </w:style>
  <w:style w:type="character" w:styleId="Style16" w:customStyle="1">
    <w:name w:val="Нижний колонтитул Знак"/>
    <w:basedOn w:val="DefaultParagraphFont"/>
    <w:link w:val="a8"/>
    <w:uiPriority w:val="99"/>
    <w:semiHidden/>
    <w:qFormat/>
    <w:rsid w:val="00e57db4"/>
    <w:rPr>
      <w:rFonts w:ascii="Calibri" w:hAnsi="Calibri" w:eastAsia="Times New Roman" w:cs="Times New Roman"/>
      <w:lang w:eastAsia="ru-RU"/>
    </w:rPr>
  </w:style>
  <w:style w:type="character" w:styleId="Style17" w:customStyle="1">
    <w:name w:val="Текст выноски Знак"/>
    <w:basedOn w:val="DefaultParagraphFont"/>
    <w:link w:val="aa"/>
    <w:uiPriority w:val="99"/>
    <w:semiHidden/>
    <w:qFormat/>
    <w:rsid w:val="00e57db4"/>
    <w:rPr>
      <w:rFonts w:ascii="Tahoma" w:hAnsi="Tahoma" w:eastAsia="Times New Roman" w:cs="Tahoma"/>
      <w:sz w:val="16"/>
      <w:szCs w:val="16"/>
      <w:lang w:eastAsia="ru-RU"/>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HTMLPreformatted">
    <w:name w:val="HTML Preformatted"/>
    <w:basedOn w:val="Normal"/>
    <w:link w:val="HTML0"/>
    <w:semiHidden/>
    <w:unhideWhenUsed/>
    <w:qFormat/>
    <w:rsid w:val="00e57db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00"/>
      <w:sz w:val="20"/>
      <w:szCs w:val="20"/>
      <w:lang w:eastAsia="ru-RU"/>
    </w:rPr>
  </w:style>
  <w:style w:type="paragraph" w:styleId="Msonormal" w:customStyle="1">
    <w:name w:val="msonormal"/>
    <w:basedOn w:val="Normal"/>
    <w:semiHidden/>
    <w:qFormat/>
    <w:rsid w:val="00e57db4"/>
    <w:pPr>
      <w:spacing w:lineRule="auto" w:line="240" w:before="0" w:after="0"/>
    </w:pPr>
    <w:rPr>
      <w:rFonts w:ascii="Times New Roman" w:hAnsi="Times New Roman" w:eastAsia="Times New Roman" w:cs="Times New Roman"/>
      <w:sz w:val="24"/>
      <w:szCs w:val="24"/>
      <w:lang w:eastAsia="ru-RU"/>
    </w:rPr>
  </w:style>
  <w:style w:type="paragraph" w:styleId="NormalWeb">
    <w:name w:val="Normal (Web)"/>
    <w:basedOn w:val="Normal"/>
    <w:semiHidden/>
    <w:unhideWhenUsed/>
    <w:qFormat/>
    <w:rsid w:val="00e57db4"/>
    <w:pPr>
      <w:spacing w:lineRule="auto" w:line="240" w:before="0" w:after="0"/>
    </w:pPr>
    <w:rPr>
      <w:rFonts w:ascii="Times New Roman" w:hAnsi="Times New Roman" w:eastAsia="Times New Roman" w:cs="Times New Roman"/>
      <w:sz w:val="24"/>
      <w:szCs w:val="24"/>
      <w:lang w:eastAsia="ru-RU"/>
    </w:rPr>
  </w:style>
  <w:style w:type="paragraph" w:styleId="Style23">
    <w:name w:val="Верхний и нижний колонтитулы"/>
    <w:basedOn w:val="Normal"/>
    <w:qFormat/>
    <w:pPr/>
    <w:rPr/>
  </w:style>
  <w:style w:type="paragraph" w:styleId="Style24">
    <w:name w:val="Header"/>
    <w:basedOn w:val="Normal"/>
    <w:link w:val="a7"/>
    <w:uiPriority w:val="99"/>
    <w:semiHidden/>
    <w:unhideWhenUsed/>
    <w:rsid w:val="00e57db4"/>
    <w:pPr>
      <w:tabs>
        <w:tab w:val="clear" w:pos="708"/>
        <w:tab w:val="center" w:pos="4677" w:leader="none"/>
        <w:tab w:val="right" w:pos="9355" w:leader="none"/>
      </w:tabs>
      <w:spacing w:lineRule="auto" w:line="240" w:before="0" w:after="0"/>
    </w:pPr>
    <w:rPr>
      <w:rFonts w:ascii="Calibri" w:hAnsi="Calibri" w:eastAsia="Times New Roman" w:cs="Times New Roman"/>
      <w:lang w:eastAsia="ru-RU"/>
    </w:rPr>
  </w:style>
  <w:style w:type="paragraph" w:styleId="Style25">
    <w:name w:val="Footer"/>
    <w:basedOn w:val="Normal"/>
    <w:link w:val="a9"/>
    <w:uiPriority w:val="99"/>
    <w:semiHidden/>
    <w:unhideWhenUsed/>
    <w:rsid w:val="00e57db4"/>
    <w:pPr>
      <w:tabs>
        <w:tab w:val="clear" w:pos="708"/>
        <w:tab w:val="center" w:pos="4677" w:leader="none"/>
        <w:tab w:val="right" w:pos="9355" w:leader="none"/>
      </w:tabs>
      <w:spacing w:lineRule="auto" w:line="240" w:before="0" w:after="0"/>
    </w:pPr>
    <w:rPr>
      <w:rFonts w:ascii="Calibri" w:hAnsi="Calibri" w:eastAsia="Times New Roman" w:cs="Times New Roman"/>
      <w:lang w:eastAsia="ru-RU"/>
    </w:rPr>
  </w:style>
  <w:style w:type="paragraph" w:styleId="BalloonText">
    <w:name w:val="Balloon Text"/>
    <w:basedOn w:val="Normal"/>
    <w:link w:val="ab"/>
    <w:uiPriority w:val="99"/>
    <w:semiHidden/>
    <w:unhideWhenUsed/>
    <w:qFormat/>
    <w:rsid w:val="00e57db4"/>
    <w:pPr>
      <w:spacing w:lineRule="auto" w:line="240" w:before="0" w:after="0"/>
    </w:pPr>
    <w:rPr>
      <w:rFonts w:ascii="Tahoma" w:hAnsi="Tahoma" w:eastAsia="Times New Roman" w:cs="Tahoma"/>
      <w:sz w:val="16"/>
      <w:szCs w:val="16"/>
      <w:lang w:eastAsia="ru-RU"/>
    </w:rPr>
  </w:style>
  <w:style w:type="paragraph" w:styleId="NoSpacing">
    <w:name w:val="No Spacing"/>
    <w:uiPriority w:val="1"/>
    <w:qFormat/>
    <w:rsid w:val="00e57db4"/>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ListParagraph">
    <w:name w:val="List Paragraph"/>
    <w:basedOn w:val="Normal"/>
    <w:uiPriority w:val="34"/>
    <w:qFormat/>
    <w:rsid w:val="00e57db4"/>
    <w:pPr>
      <w:spacing w:lineRule="auto" w:line="276" w:before="0" w:after="200"/>
      <w:ind w:left="720" w:hanging="0"/>
      <w:contextualSpacing/>
    </w:pPr>
    <w:rPr>
      <w:rFonts w:ascii="Calibri" w:hAnsi="Calibri" w:eastAsia="Times New Roman" w:cs="Times New Roman"/>
      <w:lang w:eastAsia="ru-RU"/>
    </w:rPr>
  </w:style>
  <w:style w:type="paragraph" w:styleId="Western" w:customStyle="1">
    <w:name w:val="western"/>
    <w:basedOn w:val="Normal"/>
    <w:semiHidden/>
    <w:qFormat/>
    <w:rsid w:val="00e57db4"/>
    <w:pPr>
      <w:spacing w:lineRule="auto" w:line="240" w:beforeAutospacing="1" w:afterAutospacing="1"/>
    </w:pPr>
    <w:rPr>
      <w:rFonts w:ascii="Bookman Old Style" w:hAnsi="Bookman Old Style" w:eastAsia="Times New Roman" w:cs="Times New Roman"/>
      <w:sz w:val="24"/>
      <w:szCs w:val="24"/>
      <w:lang w:eastAsia="ru-RU"/>
    </w:rPr>
  </w:style>
  <w:style w:type="paragraph" w:styleId="Consnonformat" w:customStyle="1">
    <w:name w:val="consnonformat"/>
    <w:basedOn w:val="Normal"/>
    <w:semiHidden/>
    <w:qFormat/>
    <w:rsid w:val="00e57db4"/>
    <w:pPr>
      <w:spacing w:lineRule="auto" w:line="240" w:beforeAutospacing="1" w:afterAutospacing="1"/>
    </w:pPr>
    <w:rPr>
      <w:rFonts w:ascii="Times New Roman" w:hAnsi="Times New Roman" w:eastAsia="Times New Roman" w:cs="Times New Roman"/>
      <w:sz w:val="24"/>
      <w:szCs w:val="24"/>
      <w:lang w:eastAsia="ru-RU"/>
    </w:rPr>
  </w:style>
  <w:style w:type="paragraph" w:styleId="Consnormal" w:customStyle="1">
    <w:name w:val="consnormal"/>
    <w:basedOn w:val="Normal"/>
    <w:semiHidden/>
    <w:qFormat/>
    <w:rsid w:val="00e57db4"/>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Без интервала1"/>
    <w:semiHidden/>
    <w:qFormat/>
    <w:rsid w:val="00e57db4"/>
    <w:pPr>
      <w:widowControl/>
      <w:suppressAutoHyphens w:val="true"/>
      <w:bidi w:val="0"/>
      <w:spacing w:lineRule="atLeast" w:line="100" w:before="0" w:after="0"/>
      <w:jc w:val="left"/>
    </w:pPr>
    <w:rPr>
      <w:rFonts w:ascii="Calibri" w:hAnsi="Calibri" w:eastAsia="Times New Roman" w:cs="Calibri" w:asciiTheme="minorHAnsi" w:hAnsiTheme="minorHAnsi"/>
      <w:color w:val="auto"/>
      <w:kern w:val="2"/>
      <w:sz w:val="22"/>
      <w:szCs w:val="22"/>
      <w:lang w:eastAsia="ar-SA" w:val="ru-RU" w:bidi="ar-SA"/>
    </w:rPr>
  </w:style>
  <w:style w:type="paragraph" w:styleId="Consplusnormal" w:customStyle="1">
    <w:name w:val="consplusnormal"/>
    <w:basedOn w:val="Normal"/>
    <w:semiHidden/>
    <w:qFormat/>
    <w:rsid w:val="00e57db4"/>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e57db4"/>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59"/>
    <w:rsid w:val="00e57db4"/>
    <w:pPr>
      <w:spacing w:after="0" w:line="240" w:lineRule="auto"/>
    </w:pPr>
    <w:rPr>
      <w:sz w:val="20"/>
      <w:szCs w:val="20"/>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Сетка таблицы1"/>
    <w:basedOn w:val="a1"/>
    <w:uiPriority w:val="59"/>
    <w:rsid w:val="00777eed"/>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ca06ee"/>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59"/>
    <w:rsid w:val="00ca06ee"/>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0601d7"/>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Application>LibreOffice/6.4.7.2$Linux_X86_64 LibreOffice_project/40$Build-2</Application>
  <Pages>17</Pages>
  <Words>4069</Words>
  <Characters>30483</Characters>
  <CharactersWithSpaces>34670</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2021-08-26T03:49:00Z</dcterms:created>
  <dc:creator>Пользователь Windows</dc:creator>
  <dc:description/>
  <dc:language>ru-RU</dc:language>
  <cp:lastModifiedBy/>
  <cp:lastPrinted>2022-06-17T02:30:00Z</cp:lastPrinted>
  <dcterms:modified xsi:type="dcterms:W3CDTF">2022-06-23T10:01:57Z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