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18.05.2022                                                                                                        № 154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Администрации города Шарыпово от 28.02.2014 г.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48 «Об утверждении Положения о системе оплаты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труда работников Муниципального казенного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учреждения «Центр бухгалтерского учета 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технического обслуживания Управления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образованием Администрации города Шарыпово»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(в редакции от 11.02.2022 № 46)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uppressAutoHyphens w:val="true"/>
        <w:spacing w:lineRule="atLeast" w:line="100" w:before="0" w:after="0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</w:t>
      </w: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06.05.2020 № 88, от 25.09.2020 № 195, от 19.01.2021 № 6, от 09.03.2021 № 52, от 11.01.2022 № 11, от 11.02.2022 № 46)</w:t>
      </w:r>
      <w:r>
        <w:rPr>
          <w:rFonts w:ascii="Times New Roman" w:hAnsi="Times New Roman"/>
          <w:sz w:val="28"/>
          <w:szCs w:val="28"/>
        </w:rPr>
        <w:t>» внести следующие изменения: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Пункт 2.1 раздела 2 изложить в следующей редакции: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2.1. Размеры окладов (должностных окладов), ставок заработной платы конкретным работникам устанавливаются директором МКУ ЦБУ и ТО УО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установленных в настоящем разделе:</w:t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второго уровня»</w:t>
      </w:r>
    </w:p>
    <w:tbl>
      <w:tblPr>
        <w:tblW w:w="961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70"/>
        <w:gridCol w:w="3402"/>
        <w:gridCol w:w="2843"/>
      </w:tblGrid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Администратор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Диспетчер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4231,0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Механик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6448,0</w:t>
            </w:r>
          </w:p>
        </w:tc>
      </w:tr>
      <w:tr>
        <w:trPr/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Заместитель начальника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7283,0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третьего уровня»</w:t>
      </w:r>
    </w:p>
    <w:tbl>
      <w:tblPr>
        <w:tblW w:w="961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40"/>
        <w:gridCol w:w="5104"/>
        <w:gridCol w:w="2071"/>
      </w:tblGrid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Бухгалтер-ревизор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Бухгалтер-кассир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Экономист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Экономист-статист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Инженер-программист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Юрисконсульт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4650,0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Бухгалтер-ревизор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Бухгалтер-кассир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Экономист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Экономист-статист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Инженер-программист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Юрисконсульт 2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кадрам 2 категории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5109,0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Бухгалтер-ревизор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Бухгалтер-кассир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Экономист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Экономист-статист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Инженер-программист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Юрисконсульт 1 категории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кадрам 1 категории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5608,0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бухгалтер-ревизор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экономист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экономист-статист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инженер-программист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инженер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юрисконсульт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специалист по кадрам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6742,0</w:t>
            </w:r>
          </w:p>
        </w:tc>
      </w:tr>
      <w:tr>
        <w:trPr>
          <w:trHeight w:val="605" w:hRule="atLeas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7871,0</w:t>
            </w:r>
          </w:p>
        </w:tc>
      </w:tr>
    </w:tbl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W w:w="961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06"/>
        <w:gridCol w:w="3766"/>
        <w:gridCol w:w="2843"/>
      </w:tblGrid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1" w:hRule="atLeast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8460,0</w:t>
            </w:r>
          </w:p>
        </w:tc>
      </w:tr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бухгалтер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 по финансовым вопросам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10554,0</w:t>
            </w:r>
          </w:p>
        </w:tc>
      </w:tr>
    </w:tbl>
    <w:p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первого уровня»</w:t>
      </w:r>
    </w:p>
    <w:tbl>
      <w:tblPr>
        <w:tblW w:w="961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0"/>
        <w:gridCol w:w="3686"/>
        <w:gridCol w:w="2809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6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Дворник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Уборщик служебных помещений</w:t>
            </w:r>
          </w:p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Сторож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3275,0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второго уровня»</w:t>
      </w:r>
    </w:p>
    <w:tbl>
      <w:tblPr>
        <w:tblW w:w="961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0"/>
        <w:gridCol w:w="3686"/>
        <w:gridCol w:w="2809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Водитель, водитель автобуса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3813,0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Рабочий по обслуживанию здания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4650,0</w:t>
            </w:r>
          </w:p>
        </w:tc>
      </w:tr>
    </w:tbl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ПКГ «Средний медицинский и фармацевтический персонал»</w:t>
      </w:r>
    </w:p>
    <w:tbl>
      <w:tblPr>
        <w:tblW w:w="966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4"/>
        <w:gridCol w:w="3403"/>
        <w:gridCol w:w="2861"/>
      </w:tblGrid>
      <w:tr>
        <w:trPr/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93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Фельдшер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5504,0</w:t>
            </w:r>
          </w:p>
        </w:tc>
      </w:tr>
    </w:tbl>
    <w:p>
      <w:pPr>
        <w:pStyle w:val="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Должности, не включенные в ПКГ</w:t>
      </w:r>
    </w:p>
    <w:tbl>
      <w:tblPr>
        <w:tblStyle w:val="a5"/>
        <w:tblW w:w="909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8"/>
        <w:gridCol w:w="3877"/>
      </w:tblGrid>
      <w:tr>
        <w:trPr/>
        <w:tc>
          <w:tcPr>
            <w:tcW w:w="521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3877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(должностного оклада), ставки заработной платы</w:t>
            </w:r>
          </w:p>
        </w:tc>
      </w:tr>
      <w:tr>
        <w:trPr>
          <w:trHeight w:val="424" w:hRule="atLeast"/>
        </w:trPr>
        <w:tc>
          <w:tcPr>
            <w:tcW w:w="521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Специалист по охране труда</w:t>
            </w:r>
          </w:p>
        </w:tc>
        <w:tc>
          <w:tcPr>
            <w:tcW w:w="3877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4650,0</w:t>
            </w:r>
          </w:p>
        </w:tc>
      </w:tr>
      <w:tr>
        <w:trPr>
          <w:trHeight w:val="672" w:hRule="atLeast"/>
        </w:trPr>
        <w:tc>
          <w:tcPr>
            <w:tcW w:w="521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Специалист по охране труда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 категории</w:t>
            </w:r>
          </w:p>
        </w:tc>
        <w:tc>
          <w:tcPr>
            <w:tcW w:w="3877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5109,0</w:t>
            </w:r>
          </w:p>
        </w:tc>
      </w:tr>
      <w:tr>
        <w:trPr>
          <w:trHeight w:val="512" w:hRule="atLeast"/>
        </w:trPr>
        <w:tc>
          <w:tcPr>
            <w:tcW w:w="5218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Специалист по охране труда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 категории</w:t>
            </w:r>
          </w:p>
        </w:tc>
        <w:tc>
          <w:tcPr>
            <w:tcW w:w="3877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5608,0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июля 2022 года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 xml:space="preserve">      В.Г. Хохлов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991" w:header="0" w:top="993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790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semiHidden/>
    <w:unhideWhenUsed/>
    <w:rsid w:val="00417903"/>
    <w:rPr>
      <w:color w:val="0563C1" w:themeColor="hyperlink"/>
      <w:u w:val="single"/>
    </w:rPr>
  </w:style>
  <w:style w:type="character" w:styleId="FontStyle13" w:customStyle="1">
    <w:name w:val="Font Style13"/>
    <w:basedOn w:val="DefaultParagraphFont"/>
    <w:qFormat/>
    <w:rsid w:val="00417903"/>
    <w:rPr>
      <w:rFonts w:ascii="Times New Roman" w:hAnsi="Times New Roman" w:cs="Times New Roman"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41790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417903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17903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LibreOffice/6.4.7.2$Linux_X86_64 LibreOffice_project/40$Build-2</Application>
  <Pages>4</Pages>
  <Words>638</Words>
  <Characters>4497</Characters>
  <CharactersWithSpaces>5316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2022-05-12T03:02:00Z</dcterms:created>
  <dc:creator>Пользователь Windows</dc:creator>
  <dc:description/>
  <dc:language>ru-RU</dc:language>
  <cp:lastModifiedBy/>
  <dcterms:modified xsi:type="dcterms:W3CDTF">2022-05-24T13:36:56Z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