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20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Шарыпово от 06.09.2017г. №165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строительства» (в редакции от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11</w:t>
      </w:r>
      <w:r>
        <w:rPr>
          <w:rFonts w:ascii="Times New Roman" w:hAnsi="Times New Roman"/>
          <w:bCs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bCs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76</w:t>
      </w:r>
      <w:r>
        <w:rPr>
          <w:rFonts w:ascii="Times New Roman" w:hAnsi="Times New Roman"/>
          <w:bCs/>
          <w:sz w:val="28"/>
          <w:szCs w:val="28"/>
        </w:rPr>
        <w:t>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>постановление Администрации города Шарыпово от 06.09.2017г. №165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 В приложении к постановлению подпункт 7 пункта 2.6.1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7)</w:t>
      </w:r>
      <w:bookmarkStart w:id="0" w:name="101063"/>
      <w:bookmarkStart w:id="1" w:name="100899"/>
      <w:bookmarkStart w:id="2" w:name="000381"/>
      <w:bookmarkStart w:id="3" w:name="002646"/>
      <w:bookmarkStart w:id="4" w:name="003215"/>
      <w:bookmarkEnd w:id="0"/>
      <w:bookmarkEnd w:id="1"/>
      <w:bookmarkEnd w:id="2"/>
      <w:bookmarkEnd w:id="3"/>
      <w:bookmarkEnd w:id="4"/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ГрК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1.2. В приложении к постановлению подпункт 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8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пункта 2.6.1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>«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>8)</w:t>
      </w:r>
      <w:bookmarkStart w:id="5" w:name="1010631"/>
      <w:bookmarkStart w:id="6" w:name="1008991"/>
      <w:bookmarkStart w:id="7" w:name="0003811"/>
      <w:bookmarkStart w:id="8" w:name="0026461"/>
      <w:bookmarkStart w:id="9" w:name="0032151"/>
      <w:bookmarkEnd w:id="5"/>
      <w:bookmarkEnd w:id="6"/>
      <w:bookmarkEnd w:id="7"/>
      <w:bookmarkEnd w:id="8"/>
      <w:bookmarkEnd w:id="9"/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2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</w:t>
        </w:r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альном сайте муниципального образования города Шарыпово Красноярского края  (</w:t>
        </w:r>
      </w:hyperlink>
      <w:hyperlink r:id="rId3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www.gorodsharypovo.ru</w:t>
        </w:r>
      </w:hyperlink>
      <w:hyperlink r:id="rId4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).</w:t>
        </w:r>
      </w:hyperlink>
    </w:p>
    <w:p>
      <w:pPr>
        <w:pStyle w:val="Style29"/>
        <w:ind w:firstLine="737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Cs/>
          <w:i w:val="false"/>
          <w:iCs w:val="false"/>
          <w:color w:val="000000"/>
          <w:sz w:val="28"/>
          <w:szCs w:val="28"/>
          <w:lang w:val="ru-RU" w:eastAsia="zh-CN" w:bidi="ar-SA"/>
        </w:rPr>
        <w:t>П</w:t>
      </w:r>
      <w:r>
        <w:rPr>
          <w:bCs/>
          <w:i w:val="false"/>
          <w:iCs w:val="false"/>
          <w:color w:val="000000"/>
          <w:sz w:val="28"/>
          <w:szCs w:val="28"/>
        </w:rPr>
        <w:t>одпункт 7 пункта 2.6.1 Административного регламента</w:t>
      </w:r>
      <w:r>
        <w:rPr>
          <w:i w:val="false"/>
          <w:iCs w:val="false"/>
          <w:color w:val="000000"/>
          <w:sz w:val="28"/>
          <w:szCs w:val="28"/>
        </w:rPr>
        <w:t xml:space="preserve"> вступа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е</w:t>
      </w:r>
      <w:r>
        <w:rPr>
          <w:i w:val="false"/>
          <w:iCs w:val="false"/>
          <w:color w:val="000000"/>
          <w:sz w:val="28"/>
          <w:szCs w:val="28"/>
        </w:rPr>
        <w:t xml:space="preserve">т в силу с 1 марта 2022 года. </w:t>
      </w:r>
    </w:p>
    <w:p>
      <w:pPr>
        <w:pStyle w:val="NoSpacing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В.Г</w:t>
      </w:r>
      <w:r>
        <w:rPr>
          <w:rFonts w:ascii="Times New Roman" w:hAnsi="Times New Roman"/>
          <w:sz w:val="28"/>
          <w:szCs w:val="28"/>
        </w:rPr>
        <w:t>. Хохлов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hyperlink r:id="rId5">
        <w:r>
          <w:rPr/>
        </w:r>
      </w:hyperlink>
    </w:p>
    <w:sectPr>
      <w:type w:val="nextPage"/>
      <w:pgSz w:w="11906" w:h="16838"/>
      <w:pgMar w:left="1701" w:right="851" w:header="0" w:top="709" w:footer="0" w:bottom="82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LibreOffice/7.0.4.2$Windows_X86_64 LibreOffice_project/dcf040e67528d9187c66b2379df5ea4407429775</Application>
  <AppVersion>15.0000</AppVersion>
  <Pages>2</Pages>
  <Words>320</Words>
  <Characters>2438</Characters>
  <CharactersWithSpaces>2868</CharactersWithSpaces>
  <Paragraphs>16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2022-04-15T13:48:00Z</dcterms:created>
  <dc:creator>Arhitektor</dc:creator>
  <dc:description/>
  <dc:language>ru-RU</dc:language>
  <cp:lastModifiedBy/>
  <cp:lastPrinted>2022-04-15T14:04:28Z</cp:lastPrinted>
  <dcterms:modified xsi:type="dcterms:W3CDTF">2022-04-15T14:12:33Z</dcterms:modified>
  <cp:revision>76</cp:revision>
  <dc:subject/>
  <dc:title>"Градостроительный кодекс Российской Федерации" от 29.12.2004 N 190-ФЗ(ред. от 30.12.2021)(с изм. и доп., вступ. в силу с 01.09.2022)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