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6741AE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6741AE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3C1B3A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3C1B3A" w:rsidP="001C26D4">
      <w:pPr>
        <w:ind w:firstLine="567"/>
        <w:rPr>
          <w:bCs/>
        </w:rPr>
      </w:pPr>
      <w:r>
        <w:rPr>
          <w:bCs/>
        </w:rPr>
        <w:t>12 ноября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20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90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3C1B3A">
        <w:t>11.11</w:t>
      </w:r>
      <w:r w:rsidR="006D2C2D">
        <w:t>.</w:t>
      </w:r>
      <w:r w:rsidR="00DA0D52">
        <w:t>2020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3C1B3A">
        <w:t>12.11</w:t>
      </w:r>
      <w:r w:rsidR="006D2C2D">
        <w:t>.</w:t>
      </w:r>
      <w:r w:rsidR="00DA0D52">
        <w:t>2020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3C1B3A" w:rsidRPr="0030643E" w:rsidRDefault="003C1B3A" w:rsidP="003C1B3A">
      <w:pPr>
        <w:autoSpaceDE w:val="0"/>
        <w:autoSpaceDN w:val="0"/>
        <w:adjustRightInd w:val="0"/>
        <w:ind w:firstLine="540"/>
        <w:jc w:val="both"/>
        <w:outlineLvl w:val="3"/>
      </w:pPr>
      <w:r w:rsidRPr="0030643E">
        <w:lastRenderedPageBreak/>
        <w:t>Объём финансирования в рамках реализации программных мероприятий предусмотре</w:t>
      </w:r>
      <w:r w:rsidRPr="0030643E">
        <w:t>н</w:t>
      </w:r>
      <w:r w:rsidRPr="0030643E">
        <w:t xml:space="preserve">ных </w:t>
      </w:r>
      <w:r w:rsidRPr="0030643E">
        <w:rPr>
          <w:rStyle w:val="a7"/>
          <w:b w:val="0"/>
          <w:color w:val="000000"/>
        </w:rPr>
        <w:t>муниципальной программой</w:t>
      </w:r>
      <w:r w:rsidRPr="0030643E">
        <w:t xml:space="preserve"> «</w:t>
      </w:r>
      <w:r w:rsidRPr="008A4B7C">
        <w:t>Развитие транспортной системы муниципального образования «г</w:t>
      </w:r>
      <w:r w:rsidRPr="008A4B7C">
        <w:t>о</w:t>
      </w:r>
      <w:r w:rsidRPr="008A4B7C">
        <w:t>род Шарыпово Красноярского края</w:t>
      </w:r>
      <w:r w:rsidRPr="0030643E">
        <w:t xml:space="preserve">» </w:t>
      </w:r>
      <w:r w:rsidRPr="0030643E">
        <w:rPr>
          <w:bCs/>
          <w:color w:val="000000"/>
        </w:rPr>
        <w:t>в соответствии с  паспортом муниципальной программы с</w:t>
      </w:r>
      <w:r w:rsidRPr="0030643E">
        <w:rPr>
          <w:bCs/>
          <w:color w:val="000000"/>
        </w:rPr>
        <w:t>о</w:t>
      </w:r>
      <w:r w:rsidRPr="0030643E">
        <w:rPr>
          <w:bCs/>
          <w:color w:val="000000"/>
        </w:rPr>
        <w:t xml:space="preserve">ставит </w:t>
      </w:r>
      <w:r>
        <w:rPr>
          <w:bCs/>
          <w:color w:val="000000"/>
        </w:rPr>
        <w:t xml:space="preserve">597 631,70 </w:t>
      </w:r>
      <w:r w:rsidRPr="0030643E">
        <w:rPr>
          <w:bCs/>
          <w:color w:val="000000"/>
        </w:rPr>
        <w:t>тыс. рублей</w:t>
      </w:r>
      <w:r w:rsidRPr="0030643E">
        <w:t>, вносимые изменения возникли в связи с  изменением плановых показателей бюджетных обязательств 2021-2023 года в соответствии с придельным объемом бюджетных ассигнований на 2021-2023гг.</w:t>
      </w: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2C7" w:rsidRDefault="00BA52C7" w:rsidP="00AC4C14">
      <w:r>
        <w:separator/>
      </w:r>
    </w:p>
  </w:endnote>
  <w:endnote w:type="continuationSeparator" w:id="0">
    <w:p w:rsidR="00BA52C7" w:rsidRDefault="00BA52C7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6741AE">
    <w:pPr>
      <w:pStyle w:val="ac"/>
      <w:jc w:val="right"/>
    </w:pPr>
    <w:fldSimple w:instr="PAGE   \* MERGEFORMAT">
      <w:r w:rsidR="003C1B3A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2C7" w:rsidRDefault="00BA52C7" w:rsidP="00AC4C14">
      <w:r>
        <w:separator/>
      </w:r>
    </w:p>
  </w:footnote>
  <w:footnote w:type="continuationSeparator" w:id="0">
    <w:p w:rsidR="00BA52C7" w:rsidRDefault="00BA52C7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166FB"/>
    <w:rsid w:val="00231820"/>
    <w:rsid w:val="00231EFD"/>
    <w:rsid w:val="00232A0C"/>
    <w:rsid w:val="002735E6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1B3A"/>
    <w:rsid w:val="003C6ED7"/>
    <w:rsid w:val="0040625C"/>
    <w:rsid w:val="00407681"/>
    <w:rsid w:val="00422965"/>
    <w:rsid w:val="00430440"/>
    <w:rsid w:val="00440142"/>
    <w:rsid w:val="00446B7F"/>
    <w:rsid w:val="00461BC6"/>
    <w:rsid w:val="00464D57"/>
    <w:rsid w:val="004657FE"/>
    <w:rsid w:val="00483BCB"/>
    <w:rsid w:val="00490B7D"/>
    <w:rsid w:val="004E6280"/>
    <w:rsid w:val="004F2EA2"/>
    <w:rsid w:val="004F4F6C"/>
    <w:rsid w:val="00502D44"/>
    <w:rsid w:val="0054005A"/>
    <w:rsid w:val="005530D5"/>
    <w:rsid w:val="0056254E"/>
    <w:rsid w:val="00572B23"/>
    <w:rsid w:val="005C7583"/>
    <w:rsid w:val="00600139"/>
    <w:rsid w:val="00603B51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3548"/>
    <w:rsid w:val="00B80D33"/>
    <w:rsid w:val="00B85D6E"/>
    <w:rsid w:val="00B86939"/>
    <w:rsid w:val="00B91CD7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4816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12</cp:revision>
  <cp:lastPrinted>2019-11-11T07:20:00Z</cp:lastPrinted>
  <dcterms:created xsi:type="dcterms:W3CDTF">2013-11-12T09:22:00Z</dcterms:created>
  <dcterms:modified xsi:type="dcterms:W3CDTF">2020-11-12T03:32:00Z</dcterms:modified>
</cp:coreProperties>
</file>