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  <w:tab/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16.12.2020г.                                                                                       № 286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«Об утверждении Порядка определения объема и условий предоставления муниципальным бюджетным и автономным учреждениям субсидий на иные цели»</w:t>
      </w:r>
    </w:p>
    <w:p>
      <w:pPr>
        <w:pStyle w:val="ConsPlusNormal"/>
        <w:widowControl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tabs>
          <w:tab w:val="left" w:pos="709" w:leader="none"/>
        </w:tabs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руководствуясь ст. 34 Устава города Шарыпово, </w:t>
      </w:r>
    </w:p>
    <w:p>
      <w:pPr>
        <w:pStyle w:val="Normal"/>
        <w:tabs>
          <w:tab w:val="left" w:pos="709" w:leader="none"/>
        </w:tabs>
        <w:spacing w:before="0" w:after="0"/>
        <w:ind w:left="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851" w:leader="none"/>
          <w:tab w:val="left" w:pos="993" w:leader="none"/>
        </w:tabs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Порядок определения объема и условий предоставления муниципальным бюджетным и автономным учреждениям субсидий на иные цели, согласно приложению к настоящему постановлению.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851" w:leader="none"/>
          <w:tab w:val="left" w:pos="993" w:leader="none"/>
        </w:tabs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Администрации города Шарыпово от 27.01.2014 № 11 «Об утверждении Порядка определения объема и условий предоставления из городского бюджета муниципальным бюджетным и автономным учреждениям субсидий на цели, не связанные с финансовым обеспечением выполнения муниципального задания на оказание муниципальных услуг (выполнение работ)» считать утратившим силу.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ListParagraph"/>
        <w:numPr>
          <w:ilvl w:val="0"/>
          <w:numId w:val="1"/>
        </w:numPr>
        <w:tabs>
          <w:tab w:val="left" w:pos="851" w:leader="none"/>
          <w:tab w:val="left" w:pos="1276" w:leader="none"/>
        </w:tabs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но не ранее 01 января 2021 года   и подлежит размещению на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официальном сайте муниципального образования города Шарыпово Красноярского края (www.gorodsharypovo.ru).</w:t>
      </w:r>
    </w:p>
    <w:p>
      <w:pPr>
        <w:pStyle w:val="ListParagraph"/>
        <w:tabs>
          <w:tab w:val="left" w:pos="993" w:leader="none"/>
          <w:tab w:val="left" w:pos="1276" w:leader="none"/>
        </w:tabs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567" w:right="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    Н.А. Петровская 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к постановлению 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Шарыпово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«16» __12__ 2020г. № 286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объема и условий предоставления муниципальным бюджетным и автономным учреждениям субсидий на иные цели</w:t>
      </w:r>
      <w:bookmarkStart w:id="0" w:name="_GoBack"/>
      <w:bookmarkEnd w:id="0"/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widowControl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>
      <w:pPr>
        <w:pStyle w:val="ListParagraph"/>
        <w:ind w:left="1428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Порядок определения объема и условий предоставления муниципальным бюджетным и автономным учреждениям субсидий на иные цели (далее - Порядок) определяет правила определения объема и условия предоставления муниципальным бюджетным и автономным учреждениям муниципального образования города Шарыпово Красноярского края (далее - учреждения) субсидии из бюджета городского округа города Шарыпово на иные цели (далее – целевая субсидия).</w:t>
      </w:r>
    </w:p>
    <w:p>
      <w:pPr>
        <w:pStyle w:val="Normal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Иными целями, на которые могут предоставляться целевые субсидии учреждениям, являются: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основных средств и (или) материальных запасов для осуществления видов деятельности бюджетных или автономных учреждений, предусмотренных учредительными документами;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работ по разработке проектно-сметной документации, проведению государственной экспертизы проектно-сметной документации, капитальному ремонту имущества, закрепленного за бюджетным или автономным учреждением на праве оперативного управления;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мероприятия, проводимые в рамках национальных, региональных проектов (программ), в случае если субсидии предоставляются в целях реализации соответствующего проекта (программы), и неучитываемые в нормативных затратах на оказание муниципальных услуг (выполнение работ);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в целях осуществления мероприятий по предотвращению эпидемиологической обстановки;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расходы в целях осуществления мероприятий по предотвращению и  ликвидации чрезвычайных ситуаций;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расходы, имеющие целевое назначение и не связанные с выполнением муниципального задания. 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1.3. Главным распорядителем бюджетных средств, осуществляющим предоставление субсидий, являются Управление образованием Администрации города Шарыпово, Отдел культуры Администрации города Шарыпово, Отдел спорта и молодежной политики Администрации города Шарыпово (далее – главный распорядитель) до которых, в соответствии с бюджетным законодательством Российской Федерации как получателей бюджетных средств, доведены плановые ассигнования на предоставление субсидий на соответствующий финансовый год.</w:t>
      </w:r>
    </w:p>
    <w:p>
      <w:pPr>
        <w:pStyle w:val="Normal"/>
        <w:spacing w:lineRule="atLeast" w:line="200" w:before="0" w:after="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tLeast" w:line="260" w:before="0"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left" w:pos="567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 Условия и порядок предоставления субсидий</w:t>
      </w:r>
    </w:p>
    <w:p>
      <w:pPr>
        <w:pStyle w:val="Normal"/>
        <w:widowControl/>
        <w:tabs>
          <w:tab w:val="left" w:pos="567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567" w:leader="none"/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 2.1. Целевые субсидии предоставляются учреждениям в пределах бюджетных ассигнований, предусмотренных решением о бюджете городского округа города Шарыпово на соответствующий финансовый год, и лимитов бюджетных обязательств, предусмотренных главным распорядителям. 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FF0000"/>
          <w:sz w:val="28"/>
          <w:szCs w:val="28"/>
        </w:rPr>
        <w:tab/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2.2. Перечень целевых субсидии (далее – Перечень) утверждается учредителем по </w:t>
      </w:r>
      <w:hyperlink w:anchor="Par56" w:tgtFrame=" ПЕРЕЧЕНЬ СУБСИДИЙ">
        <w:r>
          <w:rPr>
            <w:rStyle w:val="ListLabel15"/>
            <w:rFonts w:cs="Times New Roman" w:ascii="Times New Roman" w:hAnsi="Times New Roman"/>
            <w:color w:val="000000" w:themeColor="text1"/>
            <w:sz w:val="28"/>
            <w:szCs w:val="28"/>
          </w:rPr>
          <w:t>форме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согласно приложению № 1  в пределах бюджетных ассигнований и лимитов бюджетных обязательств по согласованию с Финансовым управлением администрации города Шарыпово: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на очередной финансовый год и плановый период не позднее 31 декабря текущего финансового года;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 случае внесения изменений в Перечень (изменения в течение текущего финансового года) в течение 10 рабочих дней со дня утверждения муниципальной программы муниципального образования города Шарыпово, предусматривающей соответствующие изменения объемов субсидии на иные цели.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2.3. Учредителям в срок не позднее 25 декабря 2020 года разработать, согласовать с Финансовым управлением администрации города Шарыпово и утвердить порядки определения объема и условий предоставления из бюджета городского округа города Шарыпово подведомственным муниципальным учреждениям субсидий на иные цели в соответствии с общими </w:t>
      </w:r>
      <w:hyperlink r:id="rId2" w:tgtFrame="Постановление Правительства РФ от 22.02.2020 N 203 (ред. от 17.08.2020) 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">
        <w:r>
          <w:rPr>
            <w:rStyle w:val="ListLabel15"/>
            <w:rFonts w:cs="Times New Roman" w:ascii="Times New Roman" w:hAnsi="Times New Roman"/>
            <w:color w:val="000000" w:themeColor="text1"/>
            <w:sz w:val="28"/>
            <w:szCs w:val="28"/>
          </w:rPr>
          <w:t>требованиями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к нормативным правовым актам и настоящим Постановлением Администрации города Шарыпово. </w:t>
      </w:r>
    </w:p>
    <w:p>
      <w:pPr>
        <w:pStyle w:val="Normal"/>
        <w:widowControl/>
        <w:tabs>
          <w:tab w:val="left" w:pos="567" w:leader="none"/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2.4. Для получения целевой субсидии учреждение представляет главному распорядителю следующие документы:</w:t>
      </w:r>
    </w:p>
    <w:p>
      <w:pPr>
        <w:pStyle w:val="ListParagraph"/>
        <w:numPr>
          <w:ilvl w:val="0"/>
          <w:numId w:val="4"/>
        </w:numPr>
        <w:tabs>
          <w:tab w:val="left" w:pos="567" w:leader="none"/>
          <w:tab w:val="left" w:pos="709" w:leader="none"/>
        </w:tabs>
        <w:ind w:lef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пояснительную записку, содержащую обоснование необходимости предоставления бюджетных средств на цели, установленные в соответствии с пунктом </w:t>
      </w:r>
      <w:hyperlink w:anchor="P45">
        <w:r>
          <w:rPr>
            <w:rStyle w:val="ListLabel16"/>
            <w:rFonts w:cs="Times New Roman" w:ascii="Times New Roman" w:hAnsi="Times New Roman"/>
            <w:sz w:val="28"/>
            <w:szCs w:val="28"/>
          </w:rPr>
          <w:t>1.2</w:t>
        </w:r>
      </w:hyperlink>
      <w:r>
        <w:rPr>
          <w:rFonts w:cs="Times New Roman" w:ascii="Times New Roman" w:hAnsi="Times New Roman"/>
          <w:sz w:val="28"/>
          <w:szCs w:val="28"/>
        </w:rPr>
        <w:t>.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>
      <w:pPr>
        <w:pStyle w:val="ListParagraph"/>
        <w:numPr>
          <w:ilvl w:val="0"/>
          <w:numId w:val="4"/>
        </w:numPr>
        <w:tabs>
          <w:tab w:val="left" w:pos="709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>
      <w:pPr>
        <w:pStyle w:val="ListParagraph"/>
        <w:numPr>
          <w:ilvl w:val="0"/>
          <w:numId w:val="4"/>
        </w:numPr>
        <w:tabs>
          <w:tab w:val="left" w:pos="709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>
      <w:pPr>
        <w:pStyle w:val="ListParagraph"/>
        <w:numPr>
          <w:ilvl w:val="0"/>
          <w:numId w:val="4"/>
        </w:numPr>
        <w:tabs>
          <w:tab w:val="left" w:pos="709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>
      <w:pPr>
        <w:pStyle w:val="ListParagraph"/>
        <w:numPr>
          <w:ilvl w:val="0"/>
          <w:numId w:val="4"/>
        </w:numPr>
        <w:tabs>
          <w:tab w:val="left" w:pos="709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>
      <w:pPr>
        <w:pStyle w:val="ListParagraph"/>
        <w:numPr>
          <w:ilvl w:val="0"/>
          <w:numId w:val="4"/>
        </w:numPr>
        <w:tabs>
          <w:tab w:val="left" w:pos="709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иную информацию в зависимости от цели предоставления субсидии.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2.5. Главный распорядитель рассматривает представленные учреждением документы, указанные в пункте 2.4. настоящего Порядка, и принимает решение об обоснованности предоставления целевой субсидии учреждению в течение 15 рабочих дней.</w:t>
      </w:r>
    </w:p>
    <w:p>
      <w:pPr>
        <w:pStyle w:val="Normal"/>
        <w:tabs>
          <w:tab w:val="left" w:pos="567" w:leader="none"/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2.6. Основаниями для отказа учреждению в предоставлении целевой субсидии являются:</w:t>
      </w:r>
    </w:p>
    <w:p>
      <w:pPr>
        <w:pStyle w:val="Normal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 учреждением документов требованиям, определенным пунктом 2.4. настоящего Порядка, или непредставление (представление не в полном объеме) указанных документов;</w:t>
      </w:r>
    </w:p>
    <w:p>
      <w:pPr>
        <w:pStyle w:val="Normal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2.7. Размер целевой субсидии определяется на основании документов, представленных учреждением согласно п. 2.4. настоящего Порядка в пределах бюджетных ассигнований, предусмотренных решением о бюджете городского округа города Шарыпово на соответствующий финансовый год, и лимитов бюджетных обязательств, предусмотренных главным распорядителям,  с учетом требований, установленных правовыми актами, требованиями технических регламентов, положениями стандартов, сводами правил, порядками, в зависимости от цели субсидии,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Губернатора Красноярского края, Правительства Красноярского края, правовыми актами Администрации города Шарыпово. 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2.8. Предоставление целевой субсидии учреждениям осуществляется на основании заключаемых между учреждениями и главными распорядителями соглашений о предоставлении целевой субсидий (далее - Соглашение),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в том числе дополнительных соглашений к указанному соглашению, предусматривающих внесение в него изменений или его расторжение, в соответствии с типовой формой, установленной Финансовым управлением администрации города Шарыпово.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2.9. Соглашения заключаются на один финансовый год после доведения Финансовым управлением администрации города Шарыпово до главных распорядителей лимитов бюджетных обязательств на осуществление соответствующих полномочий.</w:t>
      </w:r>
    </w:p>
    <w:p>
      <w:pPr>
        <w:pStyle w:val="Normal"/>
        <w:tabs>
          <w:tab w:val="left" w:pos="567" w:leader="none"/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2.10. Соглашение должно предусматривать: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1) цели предоставления целевой субсидии с указанием наименования национального проекта, в том числе регионального проекта, обеспечивающего достижение целей, показателей и результатов национального проекта и входящего в состав соответствующего национального проекта, в случае если субсидии предоставляются в целях реализации соответствующего проекта;</w:t>
      </w:r>
    </w:p>
    <w:p>
      <w:pPr>
        <w:pStyle w:val="Normal"/>
        <w:tabs>
          <w:tab w:val="left" w:pos="709" w:leader="none"/>
        </w:tabs>
        <w:jc w:val="both"/>
        <w:rPr/>
      </w:pPr>
      <w:bookmarkStart w:id="1" w:name="P63"/>
      <w:bookmarkEnd w:id="1"/>
      <w:r>
        <w:rPr>
          <w:rFonts w:cs="Times New Roman" w:ascii="Times New Roman" w:hAnsi="Times New Roman"/>
          <w:sz w:val="28"/>
          <w:szCs w:val="28"/>
        </w:rPr>
        <w:tab/>
        <w:t xml:space="preserve">2) значения результатов предоставления целевой субсидии, которые должны быть конкретными, измеримыми и соответствовать результатам национальных или региональных проектов, указанных в </w:t>
      </w:r>
      <w:hyperlink w:anchor="P45">
        <w:r>
          <w:rPr>
            <w:rStyle w:val="ListLabel16"/>
            <w:rFonts w:cs="Times New Roman" w:ascii="Times New Roman" w:hAnsi="Times New Roman"/>
            <w:sz w:val="28"/>
            <w:szCs w:val="28"/>
          </w:rPr>
          <w:t>пункте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1.2. настоящего Порядка (в случае если субсидия предоставляется в целях реализации такого проекта), и показателей, необходимых для достижения результатов предоставления целевой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3) размер целевой субсидии;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4) сроки (график) перечисления целевой субсидии;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5) сроки представления отчетности;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6)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целевой субсидии;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8) основания для досрочного прекращения Соглашения по решению главного распорядителя в одностороннем порядке, в том числе в связи с:</w:t>
      </w:r>
    </w:p>
    <w:p>
      <w:pPr>
        <w:pStyle w:val="Normal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реорганизацией или ликвидацией учреждения;</w:t>
      </w:r>
    </w:p>
    <w:p>
      <w:pPr>
        <w:pStyle w:val="Normal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нарушением учреждением целей и условий предоставления целевой субсидии, установленных настоящим Порядком и (или) Соглашением;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9) запрет на расторжение Соглашения учреждением в одностороннем порядке;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10) иные положения (при необходимости).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>
        <w:rPr>
          <w:rFonts w:cs="Times New Roman" w:ascii="Times New Roman" w:hAnsi="Times New Roman"/>
          <w:sz w:val="28"/>
          <w:szCs w:val="28"/>
        </w:rPr>
        <w:tab/>
        <w:t xml:space="preserve">2.11.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>
      <w:pPr>
        <w:pStyle w:val="Normal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Красноярского края, правовыми актами Администрации города Шарыпово.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2.12. Результаты предоставления целевой субсидии отражаются в Соглашении и являются его неотъемлемой частью.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>
        <w:rPr>
          <w:rFonts w:cs="Times New Roman" w:ascii="Times New Roman" w:hAnsi="Times New Roman"/>
          <w:sz w:val="28"/>
          <w:szCs w:val="28"/>
        </w:rPr>
        <w:tab/>
        <w:t xml:space="preserve">2.13.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>
      <w:pPr>
        <w:pStyle w:val="Normal"/>
        <w:tabs>
          <w:tab w:val="left" w:pos="709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2.14. Положения, установленные </w:t>
      </w:r>
      <w:hyperlink w:anchor="P63">
        <w:r>
          <w:rPr>
            <w:rStyle w:val="ListLabel16"/>
            <w:rFonts w:cs="Times New Roman" w:ascii="Times New Roman" w:hAnsi="Times New Roman"/>
            <w:sz w:val="28"/>
            <w:szCs w:val="28"/>
          </w:rPr>
          <w:t>подпунктом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2 пункта 2.8. и пунктом 2.10.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2.15. При изменении размера предоставляемых целевых субсидий в Соглашения вносятся изменения </w:t>
      </w:r>
      <w:r>
        <w:rPr>
          <w:rFonts w:cs="Times New Roman" w:ascii="Times New Roman" w:hAnsi="Times New Roman"/>
          <w:sz w:val="30"/>
          <w:szCs w:val="30"/>
        </w:rPr>
        <w:t>путем заключения дополнительных соглашений.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2.16. Операции с целевыми субсидиями, поступающими учреждению, учитываются на отдельном лицевом счете (далее - отдельный лицевой счет), открываемом учреждению в органе Федерального казначейства в порядке, установленном Федеральным казначейством, с </w:t>
      </w:r>
      <w:r>
        <w:rPr>
          <w:rFonts w:cs="Times New Roman" w:ascii="Times New Roman" w:hAnsi="Times New Roman"/>
          <w:sz w:val="28"/>
          <w:szCs w:val="28"/>
          <w:lang w:eastAsia="en-US"/>
        </w:rPr>
        <w:t>учетом Соглашения об открытии и ведении Управлением Федерального казначейства по Красноярскому краю лицевых счетов для учета операций муниципальных автономных и бюджетных учреждений.</w:t>
      </w:r>
    </w:p>
    <w:p>
      <w:pPr>
        <w:pStyle w:val="Normal"/>
        <w:ind w:firstLine="6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</w:r>
    </w:p>
    <w:p>
      <w:pPr>
        <w:pStyle w:val="ListParagraph"/>
        <w:widowControl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порядок представления отчетности</w:t>
      </w:r>
    </w:p>
    <w:p>
      <w:pPr>
        <w:pStyle w:val="ListParagraph"/>
        <w:ind w:left="1068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Учреждение обязано предоставить главному распорядителю отчет об использовании предоставленной целевой субсидии, в том числе о расходах, произведенных учреждением, и о достижении целевых показателей (далее - отчет) по форме согласно приложению № 2  к настоящему Порядку в сроки, установленные соглашением с учетом требований, установленных пунктами 3.2 - 3.3 настоящего Порядка.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Учреждение представляет главному распорядителю: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ежеквартально до 25 числа месяца, следующего за отчетным периодом, отчет об использовании целевой субсидии по формам, установленным соглашением; 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25 января финансового года, следующего за годом предоставления целевой субсидии, отчет об использовании целевой субсидии и выполнении показателей результативности предоставления целевой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Отчеты об использовании целевой субсидии составляются на 1 число месяца каждого квартала и нарастающим итогом с начала года.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Порядок осуществления контроля за соблюдением целей,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условий и порядка предоставления целевых субсидий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ответственность за их несоблюдение</w:t>
      </w:r>
    </w:p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4.1. Не использованные в текущем финансовом году остатки целевых субсидий подлежат перечислению в бюджет.</w:t>
      </w:r>
    </w:p>
    <w:p>
      <w:pPr>
        <w:pStyle w:val="Normal"/>
        <w:tabs>
          <w:tab w:val="left" w:pos="709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>
      <w:pPr>
        <w:pStyle w:val="Normal"/>
        <w:tabs>
          <w:tab w:val="left" w:pos="709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>
      <w:pPr>
        <w:pStyle w:val="Normal"/>
        <w:tabs>
          <w:tab w:val="left" w:pos="709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Главный распорядитель принимает решение в течение 10 рабочих дней с момента поступления указанной в абзаце втором настоящего пункта информации.  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4.4. Главный распорядитель, а также Финансовое управление администрации города Шарыпово осуществляют обязательную проверку соблюдения условий и целей предоставления целевых субсидий.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недостижения результатов предоставления целевых субсидий, целевые субсидии подлежат возврату в бюджет городского округа города Шарыпово в установленном порядке.</w:t>
      </w:r>
    </w:p>
    <w:p>
      <w:pPr>
        <w:pStyle w:val="Normal"/>
        <w:tabs>
          <w:tab w:val="left" w:pos="709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 случае установления факта несоблюдения учреждением целей и условий, установленных при предоставлении целевой субсидии, а также факта недостижения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>
      <w:pPr>
        <w:pStyle w:val="Normal"/>
        <w:tabs>
          <w:tab w:val="left" w:pos="709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Требование о возврате целевой субсидии или ее части должно быть исполнено учреждением в течение месяца со дня его получения.</w:t>
      </w:r>
    </w:p>
    <w:p>
      <w:pPr>
        <w:pStyle w:val="Normal"/>
        <w:tabs>
          <w:tab w:val="left" w:pos="709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>
      <w:pPr>
        <w:pStyle w:val="Normal"/>
        <w:tabs>
          <w:tab w:val="left" w:pos="709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4.6.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133" w:right="849" w:header="0" w:top="1440" w:footer="0" w:bottom="1440" w:gutter="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widowControl/>
        <w:spacing w:lineRule="auto" w:line="276" w:before="0" w:after="200"/>
        <w:rPr/>
      </w:pPr>
      <w:r>
        <w:rPr/>
      </w:r>
      <w:bookmarkStart w:id="4" w:name="bookmark10"/>
      <w:bookmarkStart w:id="5" w:name="bookmark10"/>
    </w:p>
    <w:p>
      <w:pPr>
        <w:pStyle w:val="Normal"/>
        <w:ind w:left="10206" w:hanging="41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</w:t>
      </w:r>
    </w:p>
    <w:p>
      <w:pPr>
        <w:pStyle w:val="Normal"/>
        <w:ind w:left="4956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Порядку определения объема и условий</w:t>
      </w:r>
    </w:p>
    <w:p>
      <w:pPr>
        <w:pStyle w:val="Normal"/>
        <w:ind w:left="4956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предоставления муниципальным бюджетным </w:t>
      </w:r>
    </w:p>
    <w:p>
      <w:pPr>
        <w:pStyle w:val="Normal"/>
        <w:ind w:left="4956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автономным учреждениям субсидий на иные цели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УТВЕРЖДАЮ:</w:t>
      </w:r>
    </w:p>
    <w:p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</w:t>
      </w:r>
    </w:p>
    <w:p>
      <w:pPr>
        <w:pStyle w:val="ConsPlusNonformat"/>
        <w:ind w:left="4395" w:right="66" w:firstLine="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(наименование должности руководителя  </w:t>
      </w:r>
    </w:p>
    <w:p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</w:t>
      </w:r>
    </w:p>
    <w:p>
      <w:pPr>
        <w:pStyle w:val="ConsPlusNonformat"/>
        <w:ind w:left="3687" w:right="66" w:firstLine="708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органа, осуществляющего функции </w:t>
      </w:r>
    </w:p>
    <w:p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__________________________________</w:t>
      </w:r>
    </w:p>
    <w:p>
      <w:pPr>
        <w:pStyle w:val="ConsPlusNonformat"/>
        <w:ind w:left="4395" w:right="66" w:firstLine="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 полномочия учредителя муниципальных бюджетных и автономных</w:t>
      </w:r>
    </w:p>
    <w:p>
      <w:pPr>
        <w:pStyle w:val="ConsPlusNonformat"/>
        <w:ind w:left="4395" w:right="66" w:firstLine="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</w:t>
      </w:r>
      <w:r>
        <w:rPr>
          <w:rFonts w:cs="Times New Roman" w:ascii="Times New Roman" w:hAnsi="Times New Roman"/>
        </w:rPr>
        <w:t xml:space="preserve"> учреждений)</w:t>
      </w:r>
    </w:p>
    <w:p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 _____________________</w:t>
      </w:r>
    </w:p>
    <w:p>
      <w:pPr>
        <w:pStyle w:val="ConsPlusNonformat"/>
        <w:ind w:left="4395" w:right="66" w:firstLine="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(подпись)                    (И.О. Фамилия)</w:t>
      </w:r>
    </w:p>
    <w:p>
      <w:pPr>
        <w:pStyle w:val="ConsPlusNonformat"/>
        <w:ind w:left="4395" w:right="66" w:firstLine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«_____» _______________ __________ г.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6"/>
      <w:bookmarkEnd w:id="6"/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ПЕРЕЧЕНЬ СУБСИДИЙ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из бюджета городского округа города Шарыпово муниципальным бюджетным и автономным учреждениям на цели, не связанные с финансовым обеспечением выполнения муниципального задания на оказание муниципальных услуг (выполнение работ) (далее – субсидии на иные цели) на очередной финансовый год и плановый период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(наименование главного распорядителя бюджетных средств)</w:t>
      </w:r>
    </w:p>
    <w:tbl>
      <w:tblPr>
        <w:tblW w:w="1508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54"/>
        <w:gridCol w:w="1638"/>
        <w:gridCol w:w="1639"/>
        <w:gridCol w:w="1859"/>
        <w:gridCol w:w="1345"/>
        <w:gridCol w:w="1348"/>
        <w:gridCol w:w="1346"/>
        <w:gridCol w:w="1347"/>
        <w:gridCol w:w="1370"/>
        <w:gridCol w:w="1370"/>
        <w:gridCol w:w="1370"/>
      </w:tblGrid>
      <w:tr>
        <w:trPr/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Направление расходования субсидии </w:t>
              <w:br/>
              <w:t>на иные цели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Цель, определяющая направление расходования средств субсидии на иные цели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по бюджетной классификации Российской Федерации (в соответствии со сводной бюджетной росписью бюджета городского округа города Шарыпово)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Сумма, в том числе по финансовым годам (рублей)</w:t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главы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раздел, подраздел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целевая статья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расходов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20___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20___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20___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</w:tr>
      <w:tr>
        <w:trPr>
          <w:trHeight w:val="49" w:hRule="atLeast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 по учреждению: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49" w:hRule="atLeast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 по учреждению: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" w:hRule="atLeast"/>
        </w:trPr>
        <w:tc>
          <w:tcPr>
            <w:tcW w:w="4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Исполнитель: ______________________</w:t>
        <w:tab/>
        <w:t>____________________________</w:t>
        <w:tab/>
        <w:t>_________________________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>(наименование должности)</w:t>
        <w:tab/>
        <w:tab/>
        <w:tab/>
        <w:tab/>
        <w:t>(Подпись)</w:t>
        <w:tab/>
        <w:tab/>
        <w:t xml:space="preserve">       (И.О. Фамилия)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«_____» ___________ _______г.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</w:p>
    <w:p>
      <w:pPr>
        <w:pStyle w:val="ConsPlusNonformat"/>
        <w:ind w:right="85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</w:t>
      </w:r>
    </w:p>
    <w:p>
      <w:pPr>
        <w:pStyle w:val="ConsPlusNonformat"/>
        <w:ind w:left="1843" w:right="85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наименование должности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ConsPlusNonformat"/>
        <w:ind w:left="709" w:right="85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</w:t>
      </w:r>
    </w:p>
    <w:p>
      <w:pPr>
        <w:pStyle w:val="ConsPlusNonformat"/>
        <w:ind w:left="709" w:right="85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Финансовое управление администрации </w:t>
      </w:r>
    </w:p>
    <w:p>
      <w:pPr>
        <w:pStyle w:val="ConsPlusNonformat"/>
        <w:ind w:left="709" w:right="85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города Шарыпово                                          </w:t>
        <w:tab/>
        <w:t>________________________</w:t>
        <w:tab/>
        <w:tab/>
        <w:t>_____________________</w:t>
      </w:r>
    </w:p>
    <w:p>
      <w:pPr>
        <w:pStyle w:val="ConsPlusNonformat"/>
        <w:ind w:left="709" w:right="85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(</w:t>
      </w:r>
      <w:r>
        <w:rPr>
          <w:rFonts w:ascii="Times New Roman" w:hAnsi="Times New Roman"/>
          <w:sz w:val="24"/>
          <w:szCs w:val="24"/>
        </w:rPr>
        <w:t>И.О. Фамилия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«_____» ___________ _______г.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pacing w:lineRule="auto" w:line="276" w:before="0" w:after="200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№ 2 </w:t>
      </w:r>
    </w:p>
    <w:p>
      <w:pPr>
        <w:pStyle w:val="Normal"/>
        <w:ind w:left="4956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определения объема и условий </w:t>
      </w:r>
    </w:p>
    <w:p>
      <w:pPr>
        <w:pStyle w:val="Normal"/>
        <w:ind w:left="4956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предоставления муниципальным бюджетным </w:t>
      </w:r>
    </w:p>
    <w:p>
      <w:pPr>
        <w:pStyle w:val="Normal"/>
        <w:ind w:left="4956" w:hanging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автономным учреждениям субсидий на иные цели</w:t>
      </w:r>
    </w:p>
    <w:p>
      <w:pPr>
        <w:pStyle w:val="Normal"/>
        <w:ind w:left="22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220"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Отчет</w:t>
      </w:r>
    </w:p>
    <w:p>
      <w:pPr>
        <w:pStyle w:val="Normal"/>
        <w:ind w:left="220" w:hanging="0"/>
        <w:jc w:val="center"/>
        <w:rPr>
          <w:b/>
          <w:b/>
        </w:rPr>
      </w:pPr>
      <w:bookmarkStart w:id="7" w:name="bookmark10"/>
      <w:r>
        <w:rPr>
          <w:rFonts w:ascii="Times New Roman" w:hAnsi="Times New Roman"/>
          <w:b/>
          <w:sz w:val="26"/>
          <w:szCs w:val="26"/>
        </w:rPr>
        <w:t>Раздел 1</w:t>
      </w:r>
      <w:bookmarkEnd w:id="7"/>
    </w:p>
    <w:p>
      <w:pPr>
        <w:pStyle w:val="31"/>
        <w:shd w:val="clear" w:color="auto" w:fill="auto"/>
        <w:spacing w:before="0" w:after="0"/>
        <w:ind w:left="220" w:hanging="0"/>
        <w:rPr>
          <w:sz w:val="26"/>
          <w:szCs w:val="26"/>
        </w:rPr>
      </w:pPr>
      <w:r>
        <w:rPr>
          <w:sz w:val="26"/>
          <w:szCs w:val="26"/>
        </w:rPr>
        <w:t>о расходах, источником финансового обеспечения которых является</w:t>
      </w:r>
    </w:p>
    <w:p>
      <w:pPr>
        <w:pStyle w:val="31"/>
        <w:shd w:val="clear" w:color="auto" w:fill="auto"/>
        <w:spacing w:before="0" w:after="0"/>
        <w:ind w:left="220" w:hanging="0"/>
        <w:rPr>
          <w:sz w:val="26"/>
          <w:szCs w:val="26"/>
        </w:rPr>
      </w:pPr>
      <w:r>
        <w:rPr>
          <w:sz w:val="26"/>
          <w:szCs w:val="26"/>
        </w:rPr>
        <w:t>Целевая субсидия</w:t>
      </w:r>
    </w:p>
    <w:p>
      <w:pPr>
        <w:pStyle w:val="31"/>
        <w:shd w:val="clear" w:color="auto" w:fill="auto"/>
        <w:spacing w:before="0" w:after="0"/>
        <w:ind w:left="22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3749" w:leader="none"/>
          <w:tab w:val="left" w:pos="5664" w:leader="none"/>
        </w:tabs>
        <w:spacing w:lineRule="exact" w:line="322"/>
        <w:ind w:left="300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  <w:u w:val="single"/>
        </w:rPr>
        <w:tab/>
        <w:tab/>
      </w:r>
      <w:r>
        <w:rPr>
          <w:rFonts w:ascii="Times New Roman" w:hAnsi="Times New Roman"/>
          <w:sz w:val="26"/>
          <w:szCs w:val="26"/>
        </w:rPr>
        <w:t>20 г.</w:t>
      </w:r>
    </w:p>
    <w:p>
      <w:pPr>
        <w:pStyle w:val="Normal"/>
        <w:spacing w:lineRule="exact" w:line="32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</w:t>
      </w:r>
    </w:p>
    <w:p>
      <w:pPr>
        <w:pStyle w:val="Normal"/>
        <w:tabs>
          <w:tab w:val="left" w:pos="8558" w:leader="underscore"/>
        </w:tabs>
        <w:spacing w:lineRule="exact" w:line="32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Учреждения:</w:t>
        <w:tab/>
      </w:r>
    </w:p>
    <w:p>
      <w:pPr>
        <w:pStyle w:val="Normal"/>
        <w:spacing w:lineRule="exact" w:line="32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Периодичность: квартальная, годовая</w:t>
      </w:r>
    </w:p>
    <w:p>
      <w:pPr>
        <w:pStyle w:val="Normal"/>
        <w:spacing w:lineRule="exact" w:line="32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Единица измерения: рубль (с точностью до второго десятичного знака)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3948" w:type="dxa"/>
        <w:jc w:val="left"/>
        <w:tblInd w:w="0" w:type="dxa"/>
        <w:tblBorders>
          <w:top w:val="single" w:sz="4" w:space="0" w:color="000000"/>
          <w:left w:val="single" w:sz="4" w:space="0" w:color="000000"/>
        </w:tblBorders>
        <w:tblCellMar>
          <w:top w:w="0" w:type="dxa"/>
          <w:left w:w="5" w:type="dxa"/>
          <w:bottom w:w="0" w:type="dxa"/>
          <w:right w:w="10" w:type="dxa"/>
        </w:tblCellMar>
        <w:tblLook w:noVBand="0" w:val="0000" w:noHBand="0" w:lastColumn="0" w:firstColumn="0" w:lastRow="0" w:firstRow="0"/>
      </w:tblPr>
      <w:tblGrid>
        <w:gridCol w:w="8470"/>
        <w:gridCol w:w="776"/>
        <w:gridCol w:w="1539"/>
        <w:gridCol w:w="1077"/>
        <w:gridCol w:w="2086"/>
      </w:tblGrid>
      <w:tr>
        <w:trPr>
          <w:trHeight w:val="340" w:hRule="atLeast"/>
        </w:trPr>
        <w:tc>
          <w:tcPr>
            <w:tcW w:w="84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322"/>
              <w:ind w:left="-115" w:firstLine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Код</w:t>
            </w:r>
          </w:p>
          <w:p>
            <w:pPr>
              <w:pStyle w:val="Normal"/>
              <w:spacing w:lineRule="exact" w:line="322"/>
              <w:ind w:left="-115" w:firstLine="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строки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3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Код</w:t>
            </w:r>
          </w:p>
          <w:p>
            <w:pPr>
              <w:pStyle w:val="Normal"/>
              <w:spacing w:lineRule="exact" w:line="3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направления</w:t>
            </w:r>
          </w:p>
          <w:p>
            <w:pPr>
              <w:pStyle w:val="Normal"/>
              <w:spacing w:lineRule="exact" w:line="3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расходования</w:t>
            </w:r>
          </w:p>
          <w:p>
            <w:pPr>
              <w:pStyle w:val="Normal"/>
              <w:spacing w:lineRule="exact" w:line="322"/>
              <w:ind w:left="34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субсидии*</w:t>
            </w:r>
          </w:p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1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Сумма</w:t>
            </w:r>
          </w:p>
        </w:tc>
      </w:tr>
      <w:tr>
        <w:trPr>
          <w:trHeight w:val="340" w:hRule="atLeast"/>
        </w:trPr>
        <w:tc>
          <w:tcPr>
            <w:tcW w:w="8470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76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39" w:type="dxa"/>
            <w:vMerge w:val="continue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отчетный</w:t>
            </w:r>
          </w:p>
          <w:p>
            <w:pPr>
              <w:pStyle w:val="Normal"/>
              <w:spacing w:before="120" w:after="0"/>
              <w:ind w:left="22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период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3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нарастающим итогом с начала года</w:t>
            </w:r>
          </w:p>
        </w:tc>
      </w:tr>
      <w:tr>
        <w:trPr>
          <w:trHeight w:val="34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Style w:val="21"/>
                <w:sz w:val="26"/>
                <w:szCs w:val="26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280"/>
              <w:ind w:left="280" w:hanging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Style w:val="21"/>
                <w:sz w:val="26"/>
                <w:szCs w:val="26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Style w:val="21"/>
                <w:sz w:val="26"/>
                <w:szCs w:val="26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Style w:val="21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Style w:val="21"/>
                <w:sz w:val="26"/>
                <w:szCs w:val="26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3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Остаток субсидии на начало года, всего: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100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val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 w:before="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exact" w:line="280" w:before="6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потребность в котором подтверждена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110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val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подлежащий возврату в бюджет муниципального образования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120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64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Поступило средств, всего: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200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val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3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exact" w:line="3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из бюджета муниципального образования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210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val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возврат дебиторской задолженности прошлых лет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220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val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61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221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средства, полученные при возврате</w:t>
            </w:r>
          </w:p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займов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222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223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проценты за пользование займами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230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240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Выплаты по расходам, всего: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300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Выплаты персоналу, всего: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310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Закупка работ и услуг, всего: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320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330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340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Перечисление средств в целях предоставления грантов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360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Иные выплаты, всего: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370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35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из них: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Возвращено в бюджет муниципального образования, всего: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400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израсходованных не по целевому назначению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410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 результате применения штрафных санкций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420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430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440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Остаток Субсидии на конец отчетного периода, всего: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в том числе:</w:t>
            </w:r>
          </w:p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требуется в направлении на те же цели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510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" w:hRule="atLeast"/>
        </w:trPr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подлежит возврату в бюджет муниципального образования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80"/>
              <w:ind w:left="160" w:hang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</w:rPr>
              <w:t>520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sz w:val="26"/>
                <w:szCs w:val="26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Руководитель Учреждения _____________   ___________   _____________________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(уполномоченное лицо)</w:t>
        <w:tab/>
        <w:t xml:space="preserve">         (должность)              (подпись)               (расшифровка подписи) </w:t>
      </w:r>
    </w:p>
    <w:p>
      <w:pPr>
        <w:pStyle w:val="23"/>
        <w:shd w:val="clear" w:color="auto" w:fill="auto"/>
        <w:tabs>
          <w:tab w:val="left" w:pos="6158" w:leader="underscore"/>
          <w:tab w:val="left" w:pos="8976" w:leader="underscore"/>
        </w:tabs>
        <w:spacing w:lineRule="exact" w:line="280" w:before="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23"/>
        <w:shd w:val="clear" w:color="auto" w:fill="auto"/>
        <w:tabs>
          <w:tab w:val="left" w:pos="6158" w:leader="underscore"/>
          <w:tab w:val="left" w:pos="8976" w:leader="underscore"/>
        </w:tabs>
        <w:spacing w:lineRule="exact" w:line="280" w:before="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23"/>
        <w:shd w:val="clear" w:color="auto" w:fill="auto"/>
        <w:tabs>
          <w:tab w:val="left" w:pos="6158" w:leader="underscore"/>
          <w:tab w:val="left" w:pos="8976" w:leader="underscore"/>
        </w:tabs>
        <w:spacing w:lineRule="exact" w:line="280" w:before="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Исполнитель        _____________    __________________    _____________</w:t>
      </w:r>
    </w:p>
    <w:p>
      <w:pPr>
        <w:pStyle w:val="23"/>
        <w:shd w:val="clear" w:color="auto" w:fill="auto"/>
        <w:tabs>
          <w:tab w:val="left" w:pos="6158" w:leader="underscore"/>
          <w:tab w:val="left" w:pos="8976" w:leader="underscore"/>
        </w:tabs>
        <w:spacing w:lineRule="exact" w:line="280" w:before="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(должность)                         (ФИО)                         (телефон)</w:t>
      </w:r>
    </w:p>
    <w:p>
      <w:pPr>
        <w:pStyle w:val="23"/>
        <w:shd w:val="clear" w:color="auto" w:fill="auto"/>
        <w:tabs>
          <w:tab w:val="left" w:pos="6158" w:leader="underscore"/>
          <w:tab w:val="left" w:pos="8976" w:leader="underscore"/>
        </w:tabs>
        <w:spacing w:lineRule="exact" w:line="280" w:before="0"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     ___________   20_____г.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>
      <w:pPr>
        <w:pStyle w:val="Normal"/>
        <w:ind w:left="36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ind w:left="360"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widowControl/>
        <w:spacing w:lineRule="auto" w:line="276" w:before="0" w:after="20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ind w:left="360"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2</w:t>
      </w:r>
    </w:p>
    <w:p>
      <w:pPr>
        <w:pStyle w:val="Normal"/>
        <w:ind w:left="360"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достижении значений показателей результативности предоставления Субсидии </w:t>
      </w:r>
    </w:p>
    <w:p>
      <w:pPr>
        <w:pStyle w:val="Normal"/>
        <w:ind w:left="360" w:hanging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состоянию на __________ 20 ______ года</w:t>
      </w:r>
    </w:p>
    <w:p>
      <w:pPr>
        <w:pStyle w:val="Normal"/>
        <w:ind w:left="36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Наименование Учреждения: _______________________________</w:t>
      </w:r>
    </w:p>
    <w:p>
      <w:pPr>
        <w:pStyle w:val="Normal"/>
        <w:ind w:left="36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Периодичность: ________________________</w:t>
      </w:r>
    </w:p>
    <w:p>
      <w:pPr>
        <w:pStyle w:val="Normal"/>
        <w:ind w:left="36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104" w:type="dxa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88"/>
        <w:gridCol w:w="1287"/>
        <w:gridCol w:w="1274"/>
        <w:gridCol w:w="1277"/>
        <w:gridCol w:w="1276"/>
        <w:gridCol w:w="1275"/>
        <w:gridCol w:w="993"/>
        <w:gridCol w:w="1133"/>
      </w:tblGrid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Достигнутое значение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 выполнения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Причина отклонения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ind w:left="36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Учреждения _____________   __________   __________________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уполномоченное лицо)          (должность)          (подпись)        (расшифровка подписи)</w:t>
      </w:r>
    </w:p>
    <w:p>
      <w:pPr>
        <w:pStyle w:val="Normal"/>
        <w:ind w:left="36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36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 ______________   _______________   __________________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(должность)                    (ФИО)                            (телефон)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360" w:hanging="0"/>
        <w:jc w:val="both"/>
        <w:rPr/>
      </w:pPr>
      <w:r>
        <w:rPr>
          <w:rFonts w:ascii="Times New Roman" w:hAnsi="Times New Roman"/>
        </w:rPr>
        <w:t>_____   _____________ 20_____г.</w:t>
      </w:r>
    </w:p>
    <w:sectPr>
      <w:headerReference w:type="default" r:id="rId4"/>
      <w:type w:val="nextPage"/>
      <w:pgSz w:orient="landscape" w:w="16838" w:h="11906"/>
      <w:pgMar w:left="1440" w:right="1440" w:header="0" w:top="1134" w:footer="0" w:bottom="567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8</w:t>
    </w:r>
    <w:r>
      <w:rPr>
        <w:rFonts w:ascii="Times New Roman" w:hAnsi="Times New Roman"/>
      </w:rPr>
      <w:fldChar w:fldCharType="end"/>
    </w:r>
  </w:p>
  <w:p>
    <w:pPr>
      <w:pStyle w:val="Style23"/>
      <w:widowControl/>
      <w:tabs>
        <w:tab w:val="center" w:pos="4677" w:leader="none"/>
        <w:tab w:val="right" w:pos="9355" w:leader="none"/>
      </w:tabs>
      <w:spacing w:lineRule="auto" w:line="276"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14</w:t>
    </w:r>
    <w:r>
      <w:rPr>
        <w:rFonts w:ascii="Times New Roman" w:hAnsi="Times New Roman"/>
      </w:rPr>
      <w:fldChar w:fldCharType="end"/>
    </w:r>
  </w:p>
  <w:p>
    <w:pPr>
      <w:pStyle w:val="Style23"/>
      <w:widowControl/>
      <w:tabs>
        <w:tab w:val="center" w:pos="4677" w:leader="none"/>
        <w:tab w:val="right" w:pos="9355" w:leader="none"/>
      </w:tabs>
      <w:spacing w:lineRule="auto" w:line="276"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282" w:hanging="1005"/>
      </w:pPr>
      <w:rPr>
        <w:sz w:val="28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357" w:hanging="108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717" w:hanging="1440"/>
      </w:pPr>
    </w:lvl>
    <w:lvl w:ilvl="6">
      <w:start w:val="1"/>
      <w:numFmt w:val="decimal"/>
      <w:lvlText w:val="%1.%2.%3.%4.%5.%6.%7."/>
      <w:lvlJc w:val="left"/>
      <w:pPr>
        <w:ind w:left="3077" w:hanging="1800"/>
      </w:pPr>
    </w:lvl>
    <w:lvl w:ilvl="7">
      <w:start w:val="1"/>
      <w:numFmt w:val="decimal"/>
      <w:lvlText w:val="%1.%2.%3.%4.%5.%6.%7.%8."/>
      <w:lvlJc w:val="left"/>
      <w:pPr>
        <w:ind w:left="3077" w:hanging="1800"/>
      </w:pPr>
    </w:lvl>
    <w:lvl w:ilvl="8">
      <w:start w:val="1"/>
      <w:numFmt w:val="decimal"/>
      <w:lvlText w:val="%1.%2.%3.%4.%5.%6.%7.%8.%9."/>
      <w:lvlJc w:val="left"/>
      <w:pPr>
        <w:ind w:left="3437" w:hanging="2160"/>
      </w:pPr>
    </w:lvl>
  </w:abstractNum>
  <w:abstractNum w:abstractNumId="2">
    <w:lvl w:ilvl="0">
      <w:start w:val="3"/>
      <w:numFmt w:val="decimal"/>
      <w:lvlText w:val="%1."/>
      <w:lvlJc w:val="left"/>
      <w:pPr>
        <w:ind w:left="1428" w:hanging="360"/>
      </w:pPr>
      <w:rPr>
        <w:sz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764" w:hanging="144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957" w:hanging="2160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230305"/>
    <w:rPr>
      <w:rFonts w:ascii="Calibri" w:hAnsi="Calibri" w:eastAsia="Calibri" w:cs="Times New Roman"/>
      <w:lang w:val="x-none"/>
    </w:rPr>
  </w:style>
  <w:style w:type="character" w:styleId="ListLabel1">
    <w:name w:val="ListLabel 1"/>
    <w:qFormat/>
    <w:rPr>
      <w:rFonts w:ascii="Times New Roman" w:hAnsi="Times New Roman" w:cs="Times New Roman"/>
      <w:sz w:val="28"/>
    </w:rPr>
  </w:style>
  <w:style w:type="character" w:styleId="ListLabel2">
    <w:name w:val="ListLabel 2"/>
    <w:qFormat/>
    <w:rPr>
      <w:rFonts w:ascii="Times New Roman" w:hAnsi="Times New Roman" w:cs="Times New Roman"/>
      <w:sz w:val="28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ascii="Times New Roman" w:hAnsi="Times New Roman" w:cs="Times New Roman"/>
      <w:sz w:val="28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ascii="Times New Roman" w:hAnsi="Times New Roman" w:cs="Times New Roman"/>
      <w:color w:val="000000" w:themeColor="text1"/>
      <w:sz w:val="28"/>
      <w:szCs w:val="2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ListLabel16">
    <w:name w:val="ListLabel 16"/>
    <w:qFormat/>
    <w:rPr>
      <w:rFonts w:ascii="Times New Roman" w:hAnsi="Times New Roman" w:cs="Times New Roman"/>
      <w:sz w:val="28"/>
      <w:szCs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uiPriority w:val="99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23030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3">
    <w:name w:val="Header"/>
    <w:basedOn w:val="Normal"/>
    <w:link w:val="a8"/>
    <w:uiPriority w:val="99"/>
    <w:unhideWhenUsed/>
    <w:rsid w:val="00230305"/>
    <w:pPr>
      <w:widowControl/>
      <w:tabs>
        <w:tab w:val="center" w:pos="4677" w:leader="none"/>
        <w:tab w:val="right" w:pos="9355" w:leader="none"/>
      </w:tabs>
      <w:spacing w:lineRule="auto" w:line="276" w:before="0" w:after="200"/>
    </w:pPr>
    <w:rPr>
      <w:rFonts w:ascii="Calibri" w:hAnsi="Calibri" w:eastAsia="Calibri" w:cs="Times New Roman"/>
      <w:sz w:val="22"/>
      <w:szCs w:val="22"/>
      <w:lang w:val="x-none" w:eastAsia="en-US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EE5975FD09DCE29F58F3192EB47CB1B5FA2321D15F56B4616760170704C737C56A5747BADB3756B8A21B2A93C4CB0CA8E9F21F5D74B8782e1K9C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14</Pages>
  <Words>2863</Words>
  <Characters>21283</Characters>
  <CharactersWithSpaces>24425</CharactersWithSpaces>
  <Paragraphs>312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2020-12-16T02:49:00Z</dcterms:created>
  <dc:creator>user</dc:creator>
  <dc:description/>
  <dc:language>ru-RU</dc:language>
  <cp:lastModifiedBy/>
  <cp:lastPrinted>2020-12-15T03:44:00Z</cp:lastPrinted>
  <dcterms:modified xsi:type="dcterms:W3CDTF">2020-12-16T15:56:19Z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