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tabs>
          <w:tab w:val="clear" w:pos="4153"/>
          <w:tab w:val="clear" w:pos="8306"/>
        </w:tabs>
        <w:rPr/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ab/>
        <w:tab/>
        <w:tab/>
        <w:tab/>
        <w:tab/>
        <w:t xml:space="preserve">      </w:t>
      </w:r>
    </w:p>
    <w:p>
      <w:pPr>
        <w:pStyle w:val="Style18"/>
        <w:tabs>
          <w:tab w:val="clear" w:pos="4153"/>
          <w:tab w:val="clear" w:pos="8306"/>
        </w:tabs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14.09.2020                                                                                    </w:t>
        <w:tab/>
        <w:t xml:space="preserve">                                    № 179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mc:AlternateContent>
          <mc:Choice Requires="wps">
            <w:drawing>
              <wp:anchor behindDoc="0" distT="0" distB="0" distL="0" distR="114300" simplePos="0" locked="0" layoutInCell="1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105410</wp:posOffset>
                </wp:positionV>
                <wp:extent cx="3385185" cy="1132840"/>
                <wp:effectExtent l="0" t="0" r="0" b="0"/>
                <wp:wrapSquare wrapText="bothSides"/>
                <wp:docPr id="1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132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331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31"/>
                            </w:tblGrid>
                            <w:tr>
                              <w:trPr>
                                <w:trHeight w:val="995" w:hRule="atLeast"/>
                              </w:trPr>
                              <w:tc>
                                <w:tcPr>
                                  <w:tcW w:w="533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Об исключении жилого помещения из специализированного жилищного фонда,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о заключении договора социального найма жилого помещения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66.55pt;height:89.2pt;mso-wrap-distance-left:0pt;mso-wrap-distance-right:9pt;mso-wrap-distance-top:0pt;mso-wrap-distance-bottom:0pt;margin-top:8.3pt;mso-position-vertical-relative:text;margin-left:-5.4pt;mso-position-horizontal-relative:text">
                <v:fill opacity="0f"/>
                <v:textbox>
                  <w:txbxContent>
                    <w:tbl>
                      <w:tblPr>
                        <w:tblW w:w="5331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31"/>
                      </w:tblGrid>
                      <w:tr>
                        <w:trPr>
                          <w:trHeight w:val="995" w:hRule="atLeast"/>
                        </w:trPr>
                        <w:tc>
                          <w:tcPr>
                            <w:tcW w:w="533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 исключении жилого помещения из специализированного жилищного фонда,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 заключении договора социального найма жилого помещения </w:t>
                            </w:r>
                          </w:p>
                          <w:p>
                            <w:pPr>
                              <w:pStyle w:val="Normal"/>
                              <w:spacing w:before="0" w:after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В соответствии со ст. 92 Жилищного кодекса Российской Федерации, Постановлением Правительства Российской Федерации  от 26.01.2006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                        п. 27 ст. 17 Закона Красноярского края от 02.11.2000 № 12-961 «О защите прав ребенка», руководствуясь ст. 34 Устава города Шарыпово,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ПОСТАНОВЛЯЮ: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Исключить жилое помещение – квартиру, расположенную по адресу:  Красноярский край, г. Шарыпово, мкр. 6, д. 36, кв. 83, из специализированного жилищного фонда –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 xml:space="preserve">2. Комитету по управлению муниципальным имуществом и земельными отношениями Администрации города Шарыпово (Андриянова О.Г.) заключить договор социального найма на жилое помещение – квартиру, расположенную по адресу:  Красноярский край, г. Шарыпово, мкр. 6, д. 36, кв. 83, с Ласкутниковой Светланой Викторовной, 12.04.1989г.р., составом семьи – 4 чел., относящейся к категории лиц из числа детей-сирот, детей, оставшихся без попечения родителей.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Комитету по управлению муниципальным имуществом и земельными отношениями Администрации города Шарыпово (Андриянова О.Г.) в течение трех рабочих дней с даты принятия настоящего постановления направить его в орган, осуществляющий государственную регистрацию прав на недвижимое имущество и сделок с ним.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Комитету по управлению муниципальным имуществом и земельными отношениями Администрации города Шарыпово (Андриянова О.Г.) в срок не позднее 5 календарных дней со дня принятия настоящего постановления направить его копию Ласкутниковой С.В. способом, обеспечивающим подтверждение получения указанного решения.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исполнением постановления возложить на Руководителя КУМИ Администрации города Шарыпово Андриянову О.Г.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6.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9"/>
            <w:sz w:val="24"/>
            <w:szCs w:val="24"/>
          </w:rPr>
          <w:t>www.gorodsharypovo.ru</w:t>
        </w:r>
      </w:hyperlink>
      <w:r>
        <w:rPr>
          <w:sz w:val="24"/>
          <w:szCs w:val="24"/>
        </w:rPr>
        <w:t>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Глава города Шарыпово                                                                                    Н.А. Петровская</w:t>
      </w:r>
    </w:p>
    <w:p>
      <w:pPr>
        <w:pStyle w:val="Normal"/>
        <w:spacing w:before="0" w:after="8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2</Pages>
  <Words>303</Words>
  <Characters>2103</Characters>
  <CharactersWithSpaces>2718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2020-09-28T16:03:32Z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