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22.05.2020                                                                                               № 106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(в редакции от 12.11.2019 № 241, от 04.02.2020 № 11,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20.02.2020 № 37, от 15.05.2020 № 103)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«6853176,26; 879408,09; 4341653,67; 539124,12» заменить цифрами «6856879,12; 883110,95; 4345356,53; 542826,98»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«6222017,92; 803830,68; 4127183,66; 519275,36» заменить цифрами «6224253,38; 806066,14; 4129419,12; 521510,82»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«250984,03; 26376,23; 158440,35; 13998,20» заменить цифрами «252451,43; 27843,63; 159907,75; 15465,60»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"Развитие образования" муниципального образования «город Шарыпово Красноярского края» к Подпрограмме 3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07a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9107a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4b4c5d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b4c5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2</Pages>
  <Words>459</Words>
  <Characters>3450</Characters>
  <CharactersWithSpaces>4161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2020-05-21T05:54:00Z</dcterms:created>
  <dc:creator>Пользователь Windows</dc:creator>
  <dc:description/>
  <dc:language>ru-RU</dc:language>
  <cp:lastModifiedBy/>
  <cp:lastPrinted>2020-05-21T06:36:00Z</cp:lastPrinted>
  <dcterms:modified xsi:type="dcterms:W3CDTF">2020-05-25T14:33:12Z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