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06.05.2020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№ 87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от 20.12.2019 № 292)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20.12.2019 № 292)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.1. Раздел 2 «Оклады (должностные оклады), ставки заработной платы» изложить в новой редакции:</w:t>
      </w:r>
    </w:p>
    <w:p>
      <w:pPr>
        <w:pStyle w:val="Normal"/>
        <w:tabs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«</w:t>
      </w:r>
      <w:r>
        <w:rPr>
          <w:rFonts w:eastAsia="Times New Roman" w:ascii="Times New Roman" w:hAnsi="Times New Roman"/>
          <w:sz w:val="28"/>
          <w:lang w:eastAsia="ru-RU"/>
        </w:rPr>
        <w:t>Минимальные размеры окладов, ставок заработной платы работникам Учреждения устанавливаются на основе законодательных актов федерального, регионального и муниципального уровней.</w:t>
      </w:r>
    </w:p>
    <w:p>
      <w:pPr>
        <w:pStyle w:val="Normal"/>
        <w:tabs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ПКГ должностей педагогических работников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562"/>
        <w:gridCol w:w="2409"/>
        <w:gridCol w:w="2438"/>
        <w:gridCol w:w="1985"/>
      </w:tblGrid>
      <w:tr>
        <w:trPr>
          <w:trHeight w:val="1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6666,0</w:t>
            </w:r>
          </w:p>
        </w:tc>
      </w:tr>
      <w:tr>
        <w:trPr>
          <w:trHeight w:val="499" w:hRule="atLeast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7302,0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5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56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6411,0</w:t>
            </w:r>
          </w:p>
        </w:tc>
      </w:tr>
      <w:tr>
        <w:trPr>
          <w:trHeight w:val="1" w:hRule="atLeast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наличии высшего профессионального образования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7994,0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left" w:pos="1080" w:leader="none"/>
        </w:tabs>
        <w:spacing w:lineRule="auto" w:line="240"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ПКГ «Общеотраслевые должности служащих четвертого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1"/>
        <w:gridCol w:w="2268"/>
        <w:gridCol w:w="3716"/>
      </w:tblGrid>
      <w:tr>
        <w:trPr>
          <w:trHeight w:val="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4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7563,0</w:t>
            </w:r>
          </w:p>
        </w:tc>
      </w:tr>
    </w:tbl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ПКГ «Общеотраслевые должности служащих третьего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2"/>
        <w:gridCol w:w="2977"/>
        <w:gridCol w:w="3006"/>
      </w:tblGrid>
      <w:tr>
        <w:trPr>
          <w:trHeight w:val="1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820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Инженер по ремонту компьютерной техники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4157,0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9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Ведущий аналитик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6027,0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ПКГ «Общеотраслевые должности служащих второго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1"/>
        <w:gridCol w:w="2864"/>
        <w:gridCol w:w="3120"/>
      </w:tblGrid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Секретарь руководителя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3783,0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5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ПКГ «Общеотраслевые профессии рабочих второго уровня»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20"/>
        <w:gridCol w:w="3855"/>
        <w:gridCol w:w="3120"/>
      </w:tblGrid>
      <w:tr>
        <w:trPr>
          <w:trHeight w:val="1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3409,0</w:t>
            </w:r>
          </w:p>
        </w:tc>
      </w:tr>
      <w:tr>
        <w:trPr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Электрик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4157,0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lang w:eastAsia="ru-RU"/>
        </w:rPr>
      </w:pPr>
      <w:r>
        <w:rPr>
          <w:rFonts w:eastAsia="Times New Roman" w:ascii="Times New Roman" w:hAnsi="Times New Roman"/>
          <w:sz w:val="26"/>
          <w:lang w:eastAsia="ru-RU"/>
        </w:rPr>
        <w:t>Таблица 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ПКГ «Общеотраслевые профессии рабочих первого уровня»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lang w:eastAsia="ru-RU"/>
        </w:rPr>
      </w:pPr>
      <w:r>
        <w:rPr>
          <w:rFonts w:eastAsia="Times New Roman" w:ascii="Times New Roman" w:hAnsi="Times New Roman"/>
          <w:b/>
          <w:sz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20"/>
        <w:gridCol w:w="3855"/>
        <w:gridCol w:w="3120"/>
      </w:tblGrid>
      <w:tr>
        <w:trPr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549" w:hRule="atLeast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Сторож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2928,0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июня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Н.А. Петровская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1a47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81a47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d81a47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81a4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81a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3</Pages>
  <Words>413</Words>
  <Characters>3084</Characters>
  <CharactersWithSpaces>3710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2020-04-15T06:28:00Z</dcterms:created>
  <dc:creator>Пользователь Windows</dc:creator>
  <dc:description/>
  <dc:language>ru-RU</dc:language>
  <cp:lastModifiedBy/>
  <cp:lastPrinted>2020-04-15T06:36:00Z</cp:lastPrinted>
  <dcterms:modified xsi:type="dcterms:W3CDTF">2020-05-13T12:35:11Z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