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/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6465" cy="269875"/>
                <wp:effectExtent l="0" t="0" r="7620" b="0"/>
                <wp:wrapNone/>
                <wp:docPr id="1" name="Rectangle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23" fillcolor="white" stroked="f" style="position:absolute;margin-left:264pt;margin-top:6.1pt;width:72.8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35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143"/>
        <w:gridCol w:w="3100"/>
        <w:gridCol w:w="3112"/>
      </w:tblGrid>
      <w:tr>
        <w:trPr/>
        <w:tc>
          <w:tcPr>
            <w:tcW w:w="3143" w:type="dxa"/>
            <w:tcBorders/>
            <w:shd w:fill="auto" w:val="clear"/>
          </w:tcPr>
          <w:p>
            <w:pPr>
              <w:pStyle w:val="Normal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i/>
                <w:szCs w:val="28"/>
              </w:rPr>
              <w:t>30.07.2019г.</w:t>
            </w:r>
          </w:p>
        </w:tc>
        <w:tc>
          <w:tcPr>
            <w:tcW w:w="3100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i/>
                <w:szCs w:val="28"/>
              </w:rPr>
            </w:r>
          </w:p>
        </w:tc>
        <w:tc>
          <w:tcPr>
            <w:tcW w:w="311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№ </w:t>
            </w:r>
            <w:r>
              <w:rPr>
                <w:b/>
                <w:i/>
                <w:szCs w:val="28"/>
              </w:rPr>
              <w:t>865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765" cy="229235"/>
                <wp:effectExtent l="0" t="0" r="7620" b="0"/>
                <wp:wrapNone/>
                <wp:docPr id="3" name="Rectangle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6" fillcolor="white" stroked="f" style="position:absolute;margin-left:66.3pt;margin-top:1.8pt;width:81.8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 xml:space="preserve">                                                         </w:t>
      </w:r>
    </w:p>
    <w:p>
      <w:pPr>
        <w:pStyle w:val="Bodytext1"/>
        <w:shd w:val="clear" w:color="auto" w:fill="auto"/>
        <w:spacing w:before="0" w:after="0"/>
        <w:ind w:left="20"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1"/>
        <w:shd w:val="clear" w:color="auto" w:fill="auto"/>
        <w:spacing w:before="0" w:after="0"/>
        <w:ind w:left="20" w:right="20" w:hanging="0"/>
        <w:rPr>
          <w:sz w:val="28"/>
          <w:szCs w:val="28"/>
        </w:rPr>
      </w:pPr>
      <w:r>
        <w:rPr>
          <w:sz w:val="28"/>
          <w:szCs w:val="28"/>
        </w:rPr>
        <w:t>О внесении дополнений в распоряжение от 24.07.2019г. № 846 «О временном прекращении движения транспортных средств на период проведения праздничных мероприятий»</w:t>
      </w:r>
    </w:p>
    <w:p>
      <w:pPr>
        <w:pStyle w:val="Normal"/>
        <w:jc w:val="both"/>
        <w:rPr>
          <w:spacing w:val="-1"/>
          <w:szCs w:val="28"/>
        </w:rPr>
      </w:pPr>
      <w:r>
        <w:rPr>
          <w:spacing w:val="-1"/>
          <w:szCs w:val="28"/>
        </w:rPr>
      </w:r>
    </w:p>
    <w:p>
      <w:pPr>
        <w:pStyle w:val="Normal"/>
        <w:jc w:val="both"/>
        <w:rPr>
          <w:spacing w:val="-1"/>
          <w:szCs w:val="28"/>
        </w:rPr>
      </w:pPr>
      <w:r>
        <w:rPr>
          <w:spacing w:val="-1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-1943735</wp:posOffset>
                </wp:positionH>
                <wp:positionV relativeFrom="paragraph">
                  <wp:posOffset>93980</wp:posOffset>
                </wp:positionV>
                <wp:extent cx="114935" cy="229235"/>
                <wp:effectExtent l="3810" t="0" r="0" b="1270"/>
                <wp:wrapNone/>
                <wp:docPr id="5" name="Rectangle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5" fillcolor="white" stroked="f" style="position:absolute;margin-left:-153.05pt;margin-top:7.4pt;width:8.95pt;height:17.9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-2172335</wp:posOffset>
                </wp:positionH>
                <wp:positionV relativeFrom="paragraph">
                  <wp:posOffset>184150</wp:posOffset>
                </wp:positionV>
                <wp:extent cx="343535" cy="269875"/>
                <wp:effectExtent l="3810" t="3175" r="0" b="3810"/>
                <wp:wrapNone/>
                <wp:docPr id="7" name="Rectangle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8" fillcolor="white" stroked="f" style="position:absolute;margin-left:-171.05pt;margin-top:14.5pt;width:26.95pt;height:21.1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руководствуясь статьёй 34 Устава города Шарыпово: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Внести в распоряжение от 24.07.2019г. № 846 «О временном прекращении движения транспортных средств на период проведения праздничных мероприятий» следующие дополнения:</w:t>
      </w:r>
    </w:p>
    <w:p>
      <w:pPr>
        <w:pStyle w:val="Bodytext1"/>
        <w:numPr>
          <w:ilvl w:val="1"/>
          <w:numId w:val="3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1515" w:right="20" w:hanging="720"/>
        <w:rPr>
          <w:sz w:val="28"/>
          <w:szCs w:val="28"/>
        </w:rPr>
      </w:pPr>
      <w:r>
        <w:rPr>
          <w:sz w:val="28"/>
          <w:szCs w:val="28"/>
        </w:rPr>
        <w:t>Пункт 1 дополнить подпунктом 1.1 следующего содержания:</w:t>
      </w:r>
    </w:p>
    <w:p>
      <w:pPr>
        <w:pStyle w:val="Bodytext1"/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653"/>
        <w:rPr>
          <w:sz w:val="28"/>
          <w:szCs w:val="28"/>
        </w:rPr>
      </w:pPr>
      <w:r>
        <w:rPr>
          <w:sz w:val="28"/>
          <w:szCs w:val="28"/>
        </w:rPr>
        <w:t>«1.1. «В период с 12-00 ч. до 14-30 ч. осуществить временное прекращение движения транспортных средств, за исключением общественного транспорта общего пользования, на участке автомобильных дорог общего пользования местного значения города Шарыпово - проспекта Энергетиков (проезд вдоль 4 микрорайона) от пересечения с ул. Комсомольская до пересечения с проездом к ФК «Сибирь».</w:t>
      </w:r>
    </w:p>
    <w:p>
      <w:pPr>
        <w:pStyle w:val="Bodytext1"/>
        <w:numPr>
          <w:ilvl w:val="1"/>
          <w:numId w:val="3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653"/>
        <w:rPr>
          <w:sz w:val="28"/>
          <w:szCs w:val="28"/>
        </w:rPr>
      </w:pPr>
      <w:r>
        <w:rPr>
          <w:sz w:val="28"/>
          <w:szCs w:val="28"/>
        </w:rPr>
        <w:t>Дополнить пунктом 7 следующего содержания:</w:t>
      </w:r>
    </w:p>
    <w:p>
      <w:pPr>
        <w:pStyle w:val="Bodytext1"/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653"/>
        <w:rPr>
          <w:sz w:val="28"/>
          <w:szCs w:val="28"/>
        </w:rPr>
      </w:pPr>
      <w:r>
        <w:rPr>
          <w:sz w:val="28"/>
          <w:szCs w:val="28"/>
        </w:rPr>
        <w:t>«7. Запретить использование верхового и (или) гужевого транспорта на территории проведения праздничных мероприятий, посвященных Дню города Шарыпово при отсутствии разрешения на</w:t>
      </w:r>
      <w:r>
        <w:rPr>
          <w:spacing w:val="4"/>
          <w:sz w:val="28"/>
          <w:szCs w:val="28"/>
        </w:rPr>
        <w:t xml:space="preserve"> право выездной торговли (оказание услуг) при организации праздничных и иных мероприятий, проводимых Администрацией города Шарыпово</w:t>
      </w:r>
      <w:r>
        <w:rPr>
          <w:sz w:val="28"/>
          <w:szCs w:val="28"/>
        </w:rPr>
        <w:t>».</w:t>
      </w:r>
    </w:p>
    <w:p>
      <w:pPr>
        <w:pStyle w:val="Bodytext1"/>
        <w:numPr>
          <w:ilvl w:val="1"/>
          <w:numId w:val="2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795" w:right="20" w:hanging="0"/>
        <w:rPr>
          <w:sz w:val="28"/>
          <w:szCs w:val="28"/>
        </w:rPr>
      </w:pPr>
      <w:r>
        <w:rPr>
          <w:sz w:val="28"/>
          <w:szCs w:val="28"/>
        </w:rPr>
        <w:t xml:space="preserve">Пункты 7,8,9 считать пунктами 8,9,10 соответственно. </w:t>
      </w:r>
    </w:p>
    <w:p>
      <w:pPr>
        <w:pStyle w:val="Bodytext1"/>
        <w:numPr>
          <w:ilvl w:val="1"/>
          <w:numId w:val="2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709"/>
        <w:rPr>
          <w:sz w:val="28"/>
          <w:szCs w:val="28"/>
        </w:rPr>
      </w:pPr>
      <w:r>
        <w:rPr>
          <w:sz w:val="28"/>
          <w:szCs w:val="28"/>
        </w:rPr>
        <w:t>Главному специалисту Отдела спорта и молодежной политики по информационной работе Администрации города Шарыпово (Могилюк И.Г.)  информировать население об изменении маршрутов движения общественного транспорта на период проведения праздничных мероприятий.</w:t>
      </w:r>
    </w:p>
    <w:p>
      <w:pPr>
        <w:pStyle w:val="Bodytext1"/>
        <w:numPr>
          <w:ilvl w:val="1"/>
          <w:numId w:val="2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709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вступает в силу со дня подписания и подлежит размещению на официальном сайте Администрации города Шарыпово </w:t>
      </w:r>
      <w:hyperlink r:id="rId2">
        <w:r>
          <w:rPr>
            <w:rStyle w:val="Style14"/>
            <w:sz w:val="28"/>
            <w:szCs w:val="28"/>
            <w:lang w:val="en-US"/>
          </w:rPr>
          <w:t>www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gorodsharypovo</w:t>
        </w:r>
        <w:r>
          <w:rPr>
            <w:rStyle w:val="Style14"/>
            <w:sz w:val="28"/>
            <w:szCs w:val="28"/>
          </w:rPr>
          <w:t>.</w:t>
        </w:r>
        <w:r>
          <w:rPr>
            <w:rStyle w:val="Style1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>
      <w:pPr>
        <w:pStyle w:val="Bodytext1"/>
        <w:numPr>
          <w:ilvl w:val="1"/>
          <w:numId w:val="2"/>
        </w:numPr>
        <w:shd w:val="clear" w:color="auto" w:fill="auto"/>
        <w:tabs>
          <w:tab w:val="left" w:pos="1206" w:leader="none"/>
        </w:tabs>
        <w:spacing w:lineRule="exact" w:line="322" w:before="0" w:after="0"/>
        <w:ind w:left="142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распоряжения оставляю за собой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</w:r>
    </w:p>
    <w:p>
      <w:pPr>
        <w:pStyle w:val="Normal"/>
        <w:jc w:val="both"/>
        <w:rPr>
          <w:spacing w:val="4"/>
          <w:szCs w:val="28"/>
        </w:rPr>
      </w:pPr>
      <w:r>
        <w:rPr>
          <w:spacing w:val="4"/>
          <w:szCs w:val="28"/>
        </w:rPr>
        <w:t>Первый заместитель</w:t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4"/>
          <w:szCs w:val="28"/>
        </w:rPr>
        <w:t xml:space="preserve">Главы города Шарыпово     </w:t>
      </w:r>
      <w:r>
        <w:rPr>
          <w:spacing w:val="-1"/>
          <w:szCs w:val="28"/>
        </w:rPr>
        <w:tab/>
        <w:tab/>
        <w:t xml:space="preserve">          </w:t>
      </w:r>
      <w:r>
        <w:rPr>
          <w:szCs w:val="28"/>
        </w:rPr>
        <w:tab/>
        <w:t xml:space="preserve">             </w:t>
      </w:r>
      <w:r>
        <w:rPr>
          <w:i/>
          <w:iCs/>
          <w:szCs w:val="28"/>
        </w:rPr>
        <w:tab/>
        <w:t xml:space="preserve">              </w:t>
      </w:r>
      <w:r>
        <w:rPr>
          <w:spacing w:val="-2"/>
          <w:szCs w:val="28"/>
        </w:rPr>
        <w:t xml:space="preserve">Д.Е. Гудков </w:t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899" w:footer="0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1">
      <w:start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3">
      <w:start w:val="1"/>
      <w:numFmt w:val="decimal"/>
      <w:lvlText w:val="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3.%4.%5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3.%4.%5.%6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3.%4.%5.%6.%7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3.%4.%5.%6.%7.%8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3.%4.%5.%6.%7.%8.%9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1">
      <w:start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8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2"/>
      <w:numFmt w:val="decimal"/>
      <w:lvlText w:val="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3">
      <w:start w:val="2"/>
      <w:numFmt w:val="decimal"/>
      <w:lvlText w:val="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2"/>
      <w:numFmt w:val="decimal"/>
      <w:lvlText w:val="%2.%3.%4.%5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2"/>
      <w:numFmt w:val="decimal"/>
      <w:lvlText w:val="%2.%3.%4.%5.%6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2"/>
      <w:numFmt w:val="decimal"/>
      <w:lvlText w:val="%2.%3.%4.%5.%6.%7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2"/>
      <w:numFmt w:val="decimal"/>
      <w:lvlText w:val="%2.%3.%4.%5.%6.%7.%8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2"/>
      <w:numFmt w:val="decimal"/>
      <w:lvlText w:val="%2.%3.%4.%5.%6.%7.%8.%9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15" w:hanging="720"/>
      </w:pPr>
    </w:lvl>
    <w:lvl w:ilvl="2">
      <w:start w:val="1"/>
      <w:numFmt w:val="decimal"/>
      <w:lvlText w:val="%1.%2.%3."/>
      <w:lvlJc w:val="left"/>
      <w:pPr>
        <w:ind w:left="2310" w:hanging="720"/>
      </w:pPr>
    </w:lvl>
    <w:lvl w:ilvl="3">
      <w:start w:val="1"/>
      <w:numFmt w:val="decimal"/>
      <w:lvlText w:val="%1.%2.%3.%4."/>
      <w:lvlJc w:val="left"/>
      <w:pPr>
        <w:ind w:left="3465" w:hanging="1080"/>
      </w:pPr>
    </w:lvl>
    <w:lvl w:ilvl="4">
      <w:start w:val="1"/>
      <w:numFmt w:val="decimal"/>
      <w:lvlText w:val="%1.%2.%3.%4.%5."/>
      <w:lvlJc w:val="left"/>
      <w:pPr>
        <w:ind w:left="4620" w:hanging="1440"/>
      </w:pPr>
    </w:lvl>
    <w:lvl w:ilvl="5">
      <w:start w:val="1"/>
      <w:numFmt w:val="decimal"/>
      <w:lvlText w:val="%1.%2.%3.%4.%5.%6."/>
      <w:lvlJc w:val="left"/>
      <w:pPr>
        <w:ind w:left="5415" w:hanging="1440"/>
      </w:pPr>
    </w:lvl>
    <w:lvl w:ilvl="6">
      <w:start w:val="1"/>
      <w:numFmt w:val="decimal"/>
      <w:lvlText w:val="%1.%2.%3.%4.%5.%6.%7."/>
      <w:lvlJc w:val="left"/>
      <w:pPr>
        <w:ind w:left="6570" w:hanging="1800"/>
      </w:pPr>
    </w:lvl>
    <w:lvl w:ilvl="7">
      <w:start w:val="1"/>
      <w:numFmt w:val="decimal"/>
      <w:lvlText w:val="%1.%2.%3.%4.%5.%6.%7.%8."/>
      <w:lvlJc w:val="left"/>
      <w:pPr>
        <w:ind w:left="7365" w:hanging="1800"/>
      </w:pPr>
    </w:lvl>
    <w:lvl w:ilvl="8">
      <w:start w:val="1"/>
      <w:numFmt w:val="decimal"/>
      <w:lvlText w:val="%1.%2.%3.%4.%5.%6.%7.%8.%9."/>
      <w:lvlJc w:val="left"/>
      <w:pPr>
        <w:ind w:left="852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13a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2f451b"/>
    <w:rPr>
      <w:spacing w:val="5"/>
      <w:sz w:val="25"/>
      <w:szCs w:val="25"/>
      <w:lang w:bidi="ar-SA"/>
    </w:rPr>
  </w:style>
  <w:style w:type="character" w:styleId="Bodytext4" w:customStyle="1">
    <w:name w:val="Body text4"/>
    <w:basedOn w:val="Bodytext"/>
    <w:qFormat/>
    <w:rsid w:val="002f451b"/>
    <w:rPr>
      <w:rFonts w:ascii="Times New Roman" w:hAnsi="Times New Roman" w:cs="Times New Roman"/>
      <w:spacing w:val="5"/>
      <w:sz w:val="25"/>
      <w:szCs w:val="25"/>
      <w:lang w:bidi="ar-SA"/>
    </w:rPr>
  </w:style>
  <w:style w:type="character" w:styleId="Bodytext3" w:customStyle="1">
    <w:name w:val="Body text3"/>
    <w:basedOn w:val="Bodytext"/>
    <w:qFormat/>
    <w:rsid w:val="002f451b"/>
    <w:rPr>
      <w:rFonts w:ascii="Times New Roman" w:hAnsi="Times New Roman" w:cs="Times New Roman"/>
      <w:spacing w:val="5"/>
      <w:sz w:val="25"/>
      <w:szCs w:val="25"/>
      <w:lang w:bidi="ar-SA"/>
    </w:rPr>
  </w:style>
  <w:style w:type="character" w:styleId="Bodytext2" w:customStyle="1">
    <w:name w:val="Body text2"/>
    <w:basedOn w:val="Bodytext"/>
    <w:qFormat/>
    <w:rsid w:val="002f451b"/>
    <w:rPr>
      <w:rFonts w:ascii="Times New Roman" w:hAnsi="Times New Roman" w:cs="Times New Roman"/>
      <w:spacing w:val="5"/>
      <w:sz w:val="25"/>
      <w:szCs w:val="25"/>
      <w:u w:val="single"/>
      <w:lang w:bidi="ar-SA"/>
    </w:rPr>
  </w:style>
  <w:style w:type="character" w:styleId="Style14">
    <w:name w:val="Интернет-ссылка"/>
    <w:basedOn w:val="DefaultParagraphFont"/>
    <w:rsid w:val="00365fc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qFormat/>
    <w:rsid w:val="00453de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8"/>
      <w:szCs w:val="25"/>
      <w:u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8"/>
      <w:szCs w:val="25"/>
      <w:u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9">
    <w:name w:val="ListLabel 19"/>
    <w:qFormat/>
    <w:rPr>
      <w:sz w:val="28"/>
      <w:szCs w:val="28"/>
      <w:lang w:val="en-US"/>
    </w:rPr>
  </w:style>
  <w:style w:type="character" w:styleId="ListLabel20">
    <w:name w:val="ListLabel 20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1113a7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PlusNonformat" w:customStyle="1">
    <w:name w:val="ConsPlusNonformat"/>
    <w:qFormat/>
    <w:rsid w:val="00731913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8"/>
      <w:szCs w:val="20"/>
      <w:lang w:val="ru-RU" w:eastAsia="ru-RU" w:bidi="ar-SA"/>
    </w:rPr>
  </w:style>
  <w:style w:type="paragraph" w:styleId="Bodytext1" w:customStyle="1">
    <w:name w:val="Body text1"/>
    <w:basedOn w:val="Normal"/>
    <w:link w:val="Bodytext"/>
    <w:qFormat/>
    <w:rsid w:val="002f451b"/>
    <w:pPr>
      <w:shd w:val="clear" w:color="auto" w:fill="FFFFFF"/>
      <w:spacing w:lineRule="exact" w:line="326" w:before="2100" w:after="900"/>
      <w:jc w:val="both"/>
    </w:pPr>
    <w:rPr>
      <w:spacing w:val="5"/>
      <w:sz w:val="25"/>
      <w:szCs w:val="25"/>
    </w:rPr>
  </w:style>
  <w:style w:type="paragraph" w:styleId="BalloonText">
    <w:name w:val="Balloon Text"/>
    <w:basedOn w:val="Normal"/>
    <w:link w:val="a5"/>
    <w:qFormat/>
    <w:rsid w:val="00453de4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2</Pages>
  <Words>244</Words>
  <Characters>1714</Characters>
  <CharactersWithSpaces>2048</CharactersWithSpaces>
  <Paragraphs>18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2019-07-31T06:57:00Z</dcterms:created>
  <dc:creator>Admin</dc:creator>
  <dc:description/>
  <dc:language>ru-RU</dc:language>
  <cp:lastModifiedBy/>
  <cp:lastPrinted>2019-07-30T08:28:00Z</cp:lastPrinted>
  <dcterms:modified xsi:type="dcterms:W3CDTF">2019-07-31T18:11:05Z</dcterms:modified>
  <cp:revision>4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