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98D" w:rsidRPr="001B0AC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AC1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города Шарыпово</w:t>
      </w:r>
    </w:p>
    <w:p w:rsidR="0055198D" w:rsidRPr="001B0AC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AC1">
        <w:rPr>
          <w:rFonts w:ascii="Times New Roman" w:eastAsia="Times New Roman" w:hAnsi="Times New Roman" w:cs="Times New Roman"/>
          <w:b/>
          <w:sz w:val="26"/>
          <w:szCs w:val="26"/>
        </w:rPr>
        <w:t xml:space="preserve">город Шарыпово Красноярского края </w:t>
      </w:r>
    </w:p>
    <w:p w:rsidR="0055198D" w:rsidRPr="001B0AC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198D" w:rsidRPr="001B0AC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1B0AC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0AC1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55198D" w:rsidRPr="00D71C1F" w:rsidRDefault="0055198D" w:rsidP="0055198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9031D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432F4F" w:rsidRPr="00D71C1F" w:rsidRDefault="00506889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D69">
        <w:rPr>
          <w:rFonts w:ascii="Times New Roman" w:eastAsia="Times New Roman" w:hAnsi="Times New Roman" w:cs="Times New Roman"/>
          <w:sz w:val="24"/>
          <w:szCs w:val="24"/>
        </w:rPr>
        <w:t>25.02.2019                                                                                                                            №43</w:t>
      </w:r>
      <w:bookmarkStart w:id="0" w:name="_GoBack"/>
      <w:bookmarkEnd w:id="0"/>
    </w:p>
    <w:p w:rsidR="00506889" w:rsidRPr="00D71C1F" w:rsidRDefault="00506889" w:rsidP="0050688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0C54" w:rsidRPr="00D71C1F" w:rsidRDefault="00910C54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5383"/>
      </w:tblGrid>
      <w:tr w:rsidR="0055198D" w:rsidRPr="00D71C1F" w:rsidTr="0016221A">
        <w:trPr>
          <w:trHeight w:val="137"/>
        </w:trPr>
        <w:tc>
          <w:tcPr>
            <w:tcW w:w="5383" w:type="dxa"/>
            <w:hideMark/>
          </w:tcPr>
          <w:p w:rsidR="0055198D" w:rsidRPr="00D71C1F" w:rsidRDefault="004C34D1" w:rsidP="0043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C1F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города Шарыпово от 14.06.2016 №104 «Об утверждении административного регламента по предоставлению муниципальной услуги «Признание граждан малоимущими, в целях предоставления им жилых помещений по договорам социального найма» </w:t>
            </w:r>
          </w:p>
        </w:tc>
      </w:tr>
    </w:tbl>
    <w:p w:rsidR="0055198D" w:rsidRPr="00D71C1F" w:rsidRDefault="0055198D" w:rsidP="0055198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769" w:rsidRPr="00D71C1F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769" w:rsidRPr="00D71C1F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D71C1F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20860"/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71C1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D4769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87D">
        <w:rPr>
          <w:rFonts w:ascii="Times New Roman" w:eastAsia="Times New Roman" w:hAnsi="Times New Roman" w:cs="Times New Roman"/>
          <w:sz w:val="24"/>
          <w:szCs w:val="24"/>
        </w:rPr>
        <w:t xml:space="preserve"> Федеральным</w:t>
      </w:r>
      <w:proofErr w:type="gramEnd"/>
      <w:r w:rsidR="0013687D">
        <w:rPr>
          <w:rFonts w:ascii="Times New Roman" w:eastAsia="Times New Roman" w:hAnsi="Times New Roman" w:cs="Times New Roman"/>
          <w:sz w:val="24"/>
          <w:szCs w:val="24"/>
        </w:rPr>
        <w:t xml:space="preserve"> законом от 27.07.2010 №210-ФЗ «Об организации предоставления государственных и муниципальных услуг»</w:t>
      </w:r>
      <w:bookmarkEnd w:id="1"/>
      <w:r w:rsidRPr="00D71C1F">
        <w:rPr>
          <w:rFonts w:ascii="Times New Roman" w:eastAsia="Times New Roman" w:hAnsi="Times New Roman" w:cs="Times New Roman"/>
          <w:sz w:val="24"/>
          <w:szCs w:val="24"/>
        </w:rPr>
        <w:t>, руководствуясь ст.34 Устава города Шарыпово,</w:t>
      </w:r>
    </w:p>
    <w:p w:rsidR="0055198D" w:rsidRPr="00D71C1F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55198D" w:rsidRPr="00D71C1F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1. Внести в постановление Администрации города Шарыпово </w:t>
      </w:r>
      <w:r w:rsidR="000D4769" w:rsidRPr="00D71C1F">
        <w:rPr>
          <w:rFonts w:ascii="Times New Roman" w:hAnsi="Times New Roman" w:cs="Times New Roman"/>
          <w:sz w:val="24"/>
          <w:szCs w:val="24"/>
        </w:rPr>
        <w:t>от 14.06.2016 №10</w:t>
      </w:r>
      <w:r w:rsidR="00A15512" w:rsidRPr="00D71C1F">
        <w:rPr>
          <w:rFonts w:ascii="Times New Roman" w:hAnsi="Times New Roman" w:cs="Times New Roman"/>
          <w:sz w:val="24"/>
          <w:szCs w:val="24"/>
        </w:rPr>
        <w:t>4</w:t>
      </w:r>
      <w:r w:rsidR="000D4769" w:rsidRPr="00D71C1F">
        <w:rPr>
          <w:rFonts w:ascii="Times New Roman" w:hAnsi="Times New Roman" w:cs="Times New Roman"/>
          <w:sz w:val="24"/>
          <w:szCs w:val="24"/>
        </w:rPr>
        <w:t xml:space="preserve"> </w:t>
      </w:r>
      <w:r w:rsidR="00A15512" w:rsidRPr="00D71C1F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по предоставлению муниципальной услуги «Признание граждан малоимущими, в целях предоставления им жилых помещений по договорам социального найма»</w:t>
      </w:r>
      <w:r w:rsidR="00315B12" w:rsidRPr="00D71C1F">
        <w:rPr>
          <w:rFonts w:ascii="Times New Roman" w:hAnsi="Times New Roman" w:cs="Times New Roman"/>
          <w:sz w:val="24"/>
          <w:szCs w:val="24"/>
        </w:rPr>
        <w:t xml:space="preserve"> (в ред. от 25.12.2017 №300</w:t>
      </w:r>
      <w:r w:rsidR="002E4DA3" w:rsidRPr="00D71C1F">
        <w:rPr>
          <w:rFonts w:ascii="Times New Roman" w:hAnsi="Times New Roman" w:cs="Times New Roman"/>
          <w:sz w:val="24"/>
          <w:szCs w:val="24"/>
        </w:rPr>
        <w:t>, от 26.03.2018 №78</w:t>
      </w:r>
      <w:r w:rsidR="00315B12" w:rsidRPr="00D71C1F">
        <w:rPr>
          <w:rFonts w:ascii="Times New Roman" w:hAnsi="Times New Roman" w:cs="Times New Roman"/>
          <w:sz w:val="24"/>
          <w:szCs w:val="24"/>
        </w:rPr>
        <w:t>)</w:t>
      </w:r>
      <w:r w:rsidR="000D4769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D1676A" w:rsidRPr="00D71C1F" w:rsidRDefault="00D1676A" w:rsidP="00D167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>1.1.  в приложении к постановлению:</w:t>
      </w:r>
    </w:p>
    <w:p w:rsidR="007426A1" w:rsidRPr="00D71C1F" w:rsidRDefault="00D1676A" w:rsidP="00694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r w:rsidR="007426A1" w:rsidRPr="00D71C1F">
        <w:rPr>
          <w:rFonts w:ascii="Times New Roman" w:eastAsia="Times New Roman" w:hAnsi="Times New Roman" w:cs="Times New Roman"/>
          <w:sz w:val="24"/>
          <w:szCs w:val="24"/>
        </w:rPr>
        <w:t>абзац 7, 8, 9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499" w:rsidRPr="00D71C1F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7426A1" w:rsidRPr="00D71C1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04499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FB5" w:rsidRPr="00D71C1F">
        <w:rPr>
          <w:rFonts w:ascii="Times New Roman" w:eastAsia="Times New Roman" w:hAnsi="Times New Roman" w:cs="Times New Roman"/>
          <w:sz w:val="24"/>
          <w:szCs w:val="24"/>
        </w:rPr>
        <w:t>17</w:t>
      </w:r>
      <w:r w:rsidR="007426A1" w:rsidRPr="00D71C1F">
        <w:rPr>
          <w:rFonts w:ascii="Times New Roman" w:eastAsia="Times New Roman" w:hAnsi="Times New Roman" w:cs="Times New Roman"/>
          <w:sz w:val="24"/>
          <w:szCs w:val="24"/>
        </w:rPr>
        <w:t xml:space="preserve"> – исключить.</w:t>
      </w:r>
    </w:p>
    <w:p w:rsidR="00315B12" w:rsidRPr="00D71C1F" w:rsidRDefault="007426A1" w:rsidP="00694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1.1.2. пункт 18 </w:t>
      </w:r>
      <w:r w:rsidR="00504499" w:rsidRPr="00D71C1F">
        <w:rPr>
          <w:rFonts w:ascii="Times New Roman" w:eastAsia="Times New Roman" w:hAnsi="Times New Roman" w:cs="Times New Roman"/>
          <w:sz w:val="24"/>
          <w:szCs w:val="24"/>
        </w:rPr>
        <w:t xml:space="preserve">изменить, изложить в </w:t>
      </w:r>
      <w:r w:rsidR="0016221A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504499" w:rsidRPr="00D71C1F">
        <w:rPr>
          <w:rFonts w:ascii="Times New Roman" w:eastAsia="Times New Roman" w:hAnsi="Times New Roman" w:cs="Times New Roman"/>
          <w:sz w:val="24"/>
          <w:szCs w:val="24"/>
        </w:rPr>
        <w:t xml:space="preserve"> редакции:</w:t>
      </w:r>
    </w:p>
    <w:p w:rsidR="00504499" w:rsidRPr="00D71C1F" w:rsidRDefault="00504499" w:rsidP="00D7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83FB5" w:rsidRPr="00D71C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26A1" w:rsidRPr="00D71C1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3FB5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6A1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Упо</w:t>
      </w:r>
      <w:r w:rsidR="00D76D65" w:rsidRPr="00D71C1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номоченный орган при предоставлении муниципальной услуги не вправе требовать от заявителя: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7B720C" w:rsidRPr="00D71C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</w:t>
      </w:r>
      <w:hyperlink r:id="rId6" w:tooltip="&lt;div&gt;&lt;div class=&quot;doc&quot;&gt;Приказ Ространснадзора от 27.07.2011 N АК-789ФС&#10;(ред. от 29.05.2012)&#10;&quot;Об утверждении перечня государственных услуг с элементами межведомственного и межуровневого взаимодействия Федеральной службы по надзору в сфере транспорта...&lt;/div&gt;&lt;/di" w:history="1">
        <w:r w:rsidRPr="005922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актами</w:t>
        </w:r>
      </w:hyperlink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7" w:history="1">
        <w:r w:rsidRPr="005922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6</w:t>
        </w:r>
      </w:hyperlink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>статьи 7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№210-ФЗ.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Заявитель вправе представить указанные документы и информацию в орган, предоставляющи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260928" w:rsidRPr="00D71C1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, по собственной инициативе;</w:t>
      </w:r>
    </w:p>
    <w:p w:rsidR="005922C0" w:rsidRPr="005922C0" w:rsidRDefault="00260928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="005922C0" w:rsidRPr="005922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 статьи 9</w:t>
        </w:r>
      </w:hyperlink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3EE" w:rsidRPr="00D71C1F">
        <w:rPr>
          <w:rFonts w:ascii="Times New Roman" w:eastAsia="Times New Roman" w:hAnsi="Times New Roman" w:cs="Times New Roman"/>
          <w:sz w:val="24"/>
          <w:szCs w:val="24"/>
        </w:rPr>
        <w:t>Федерального закона №210-ФЗ</w:t>
      </w:r>
      <w:r w:rsidR="005922C0" w:rsidRPr="00592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922C0" w:rsidRPr="005922C0" w:rsidRDefault="005922C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5922C0">
        <w:rPr>
          <w:rFonts w:ascii="Times New Roman" w:eastAsia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2D63FB" w:rsidRPr="00D71C1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22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4499" w:rsidRPr="00D71C1F" w:rsidRDefault="002D63FB" w:rsidP="00D7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C1F">
        <w:rPr>
          <w:rFonts w:ascii="Times New Roman" w:hAnsi="Times New Roman" w:cs="Times New Roman"/>
          <w:sz w:val="24"/>
          <w:szCs w:val="24"/>
        </w:rPr>
        <w:t>1.1.3.</w:t>
      </w:r>
      <w:r w:rsidR="00D57350" w:rsidRPr="00D71C1F">
        <w:rPr>
          <w:rFonts w:ascii="Times New Roman" w:hAnsi="Times New Roman" w:cs="Times New Roman"/>
          <w:sz w:val="24"/>
          <w:szCs w:val="24"/>
        </w:rPr>
        <w:t xml:space="preserve"> пункт 75 изменить, изложить в </w:t>
      </w:r>
      <w:r w:rsidR="0016221A">
        <w:rPr>
          <w:rFonts w:ascii="Times New Roman" w:hAnsi="Times New Roman" w:cs="Times New Roman"/>
          <w:sz w:val="24"/>
          <w:szCs w:val="24"/>
        </w:rPr>
        <w:t>следующей</w:t>
      </w:r>
      <w:r w:rsidR="00D57350" w:rsidRPr="00D71C1F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D57350" w:rsidRPr="00D71C1F" w:rsidRDefault="00D57350" w:rsidP="00D71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hAnsi="Times New Roman" w:cs="Times New Roman"/>
          <w:sz w:val="24"/>
          <w:szCs w:val="24"/>
        </w:rPr>
        <w:t xml:space="preserve">«75. 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</w:t>
      </w:r>
      <w:r w:rsidR="00C010A2" w:rsidRPr="00D71C1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="00C010A2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услуги;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="00C010A2" w:rsidRPr="00D71C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</w:t>
      </w:r>
      <w:r w:rsidR="00E521FC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="00E521FC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D57350" w:rsidRPr="00D57350" w:rsidRDefault="00D57350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D573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4 части 1 статьи 7</w:t>
        </w:r>
      </w:hyperlink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закона.</w:t>
      </w:r>
      <w:r w:rsidR="00834C38" w:rsidRPr="00D71C1F">
        <w:rPr>
          <w:rFonts w:ascii="Times New Roman" w:eastAsia="Times New Roman" w:hAnsi="Times New Roman" w:cs="Times New Roman"/>
          <w:sz w:val="24"/>
          <w:szCs w:val="24"/>
        </w:rPr>
        <w:t xml:space="preserve"> №210-ФЗ».</w:t>
      </w:r>
      <w:r w:rsidRPr="00D57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C38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7350" w:rsidRPr="00D71C1F" w:rsidRDefault="00000BED" w:rsidP="00D7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1C1F">
        <w:rPr>
          <w:rFonts w:ascii="Times New Roman" w:hAnsi="Times New Roman" w:cs="Times New Roman"/>
          <w:sz w:val="24"/>
          <w:szCs w:val="24"/>
        </w:rPr>
        <w:t>1.1.4. пункт 9</w:t>
      </w:r>
      <w:r w:rsidR="00BC4D47" w:rsidRPr="00D71C1F">
        <w:rPr>
          <w:rFonts w:ascii="Times New Roman" w:hAnsi="Times New Roman" w:cs="Times New Roman"/>
          <w:sz w:val="24"/>
          <w:szCs w:val="24"/>
        </w:rPr>
        <w:t>4</w:t>
      </w:r>
      <w:r w:rsidR="00EA6F3D" w:rsidRPr="00D71C1F">
        <w:rPr>
          <w:rFonts w:ascii="Times New Roman" w:hAnsi="Times New Roman" w:cs="Times New Roman"/>
          <w:sz w:val="24"/>
          <w:szCs w:val="24"/>
        </w:rPr>
        <w:t>, 95</w:t>
      </w:r>
      <w:r w:rsidRPr="00D71C1F">
        <w:rPr>
          <w:rFonts w:ascii="Times New Roman" w:hAnsi="Times New Roman" w:cs="Times New Roman"/>
          <w:sz w:val="24"/>
          <w:szCs w:val="24"/>
        </w:rPr>
        <w:t xml:space="preserve"> изменить, изложить в следующей редакции:</w:t>
      </w:r>
    </w:p>
    <w:p w:rsidR="00BC4D47" w:rsidRPr="00BC4D47" w:rsidRDefault="00000BED" w:rsidP="00D71C1F">
      <w:pPr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D71C1F">
        <w:rPr>
          <w:rFonts w:ascii="Times New Roman" w:hAnsi="Times New Roman" w:cs="Times New Roman"/>
          <w:sz w:val="24"/>
          <w:szCs w:val="24"/>
        </w:rPr>
        <w:t>«</w:t>
      </w:r>
      <w:bookmarkStart w:id="2" w:name="sub_130"/>
      <w:r w:rsidR="00BC4D47" w:rsidRPr="00D71C1F">
        <w:rPr>
          <w:rFonts w:ascii="Times New Roman" w:hAnsi="Times New Roman" w:cs="Times New Roman"/>
          <w:sz w:val="24"/>
          <w:szCs w:val="24"/>
        </w:rPr>
        <w:t xml:space="preserve">94. </w:t>
      </w:r>
      <w:bookmarkEnd w:id="2"/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</w:t>
      </w:r>
      <w:r w:rsidR="00BC4D47" w:rsidRPr="00D71C1F">
        <w:rPr>
          <w:rFonts w:ascii="Times New Roman" w:eastAsia="Times New Roman" w:hAnsi="Times New Roman" w:cs="Times New Roman"/>
          <w:sz w:val="24"/>
          <w:szCs w:val="24"/>
        </w:rPr>
        <w:t>, н</w:t>
      </w:r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>е позднее дня, следующего за днем принятия решения</w:t>
      </w:r>
      <w:r w:rsidR="00BC4D47" w:rsidRPr="00D71C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 xml:space="preserve"> дается информация о действиях, осуществляемых органом, предоставляющим муниципальную услугу, </w:t>
      </w:r>
      <w:r w:rsidR="00BC4D47" w:rsidRPr="00D71C1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>ногофункциональным центром</w:t>
      </w:r>
      <w:r w:rsidR="00BC4D47" w:rsidRPr="00D71C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</w:t>
      </w:r>
      <w:r w:rsidR="00BC4D47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BC4D47"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D47" w:rsidRPr="00BC4D4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услуги.</w:t>
      </w:r>
    </w:p>
    <w:p w:rsidR="00BC4D47" w:rsidRPr="00BC4D47" w:rsidRDefault="00BC4D47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4"/>
          <w:szCs w:val="24"/>
        </w:rPr>
      </w:pP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F3D" w:rsidRPr="00D71C1F">
        <w:rPr>
          <w:rFonts w:ascii="Times New Roman" w:eastAsia="Times New Roman" w:hAnsi="Times New Roman" w:cs="Times New Roman"/>
          <w:sz w:val="24"/>
          <w:szCs w:val="24"/>
        </w:rPr>
        <w:t xml:space="preserve">95. 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BC4D47">
        <w:rPr>
          <w:rFonts w:ascii="Times New Roman" w:eastAsia="Times New Roman" w:hAnsi="Times New Roman" w:cs="Times New Roman"/>
          <w:sz w:val="24"/>
          <w:szCs w:val="24"/>
        </w:rPr>
        <w:t>признания жалобы</w:t>
      </w:r>
      <w:proofErr w:type="gramEnd"/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в ответе заявителю, 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>е позднее дня, следующего за днем принятия решения</w:t>
      </w:r>
      <w:r w:rsidRPr="00D71C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4D47">
        <w:rPr>
          <w:rFonts w:ascii="Times New Roman" w:eastAsia="Times New Roman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="00EA6F3D" w:rsidRPr="00D71C1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5198D" w:rsidRPr="00D71C1F" w:rsidRDefault="00EA6F3D" w:rsidP="00D7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 xml:space="preserve">2. Контроль за исполнением настоящего </w:t>
      </w:r>
      <w:r w:rsidR="00F440D8" w:rsidRPr="00D71C1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возложить на заместителя Главы города Шарыпово по социальным </w:t>
      </w:r>
      <w:proofErr w:type="gramStart"/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 xml:space="preserve">вопросам  </w:t>
      </w:r>
      <w:proofErr w:type="spellStart"/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>Ю.В.Рудь</w:t>
      </w:r>
      <w:proofErr w:type="spellEnd"/>
      <w:proofErr w:type="gramEnd"/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98D" w:rsidRPr="00D71C1F" w:rsidRDefault="00D71C1F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</w:t>
      </w:r>
      <w:r w:rsidR="00432F4F" w:rsidRPr="00D71C1F">
        <w:rPr>
          <w:rFonts w:ascii="Times New Roman" w:eastAsia="Times New Roman" w:hAnsi="Times New Roman" w:cs="Times New Roman"/>
          <w:sz w:val="24"/>
          <w:szCs w:val="24"/>
        </w:rPr>
        <w:t>льный вестник города Шарыпово»</w:t>
      </w:r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 xml:space="preserve"> и подлежит размещению на официальном сайте муниципального образования города Шарыпово Красноярского края </w:t>
      </w:r>
      <w:r w:rsidR="00471F9A" w:rsidRPr="00D71C1F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0" w:history="1">
        <w:r w:rsidR="0055198D" w:rsidRPr="00D71C1F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www</w:t>
        </w:r>
        <w:r w:rsidR="0055198D" w:rsidRPr="00D71C1F">
          <w:rPr>
            <w:rStyle w:val="a3"/>
            <w:rFonts w:eastAsia="Times New Roman"/>
            <w:color w:val="auto"/>
            <w:sz w:val="24"/>
            <w:szCs w:val="24"/>
            <w:u w:val="none"/>
          </w:rPr>
          <w:t>.</w:t>
        </w:r>
        <w:proofErr w:type="spellStart"/>
        <w:r w:rsidR="0055198D" w:rsidRPr="00D71C1F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gorodsharypovo</w:t>
        </w:r>
        <w:proofErr w:type="spellEnd"/>
        <w:r w:rsidR="0055198D" w:rsidRPr="00D71C1F">
          <w:rPr>
            <w:rStyle w:val="a3"/>
            <w:rFonts w:eastAsia="Times New Roman"/>
            <w:color w:val="auto"/>
            <w:sz w:val="24"/>
            <w:szCs w:val="24"/>
            <w:u w:val="none"/>
          </w:rPr>
          <w:t>.</w:t>
        </w:r>
        <w:proofErr w:type="spellStart"/>
        <w:r w:rsidR="0055198D" w:rsidRPr="00D71C1F">
          <w:rPr>
            <w:rStyle w:val="a3"/>
            <w:rFonts w:eastAsia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55198D" w:rsidRPr="00D71C1F">
        <w:rPr>
          <w:rFonts w:ascii="Times New Roman" w:hAnsi="Times New Roman" w:cs="Times New Roman"/>
          <w:sz w:val="24"/>
          <w:szCs w:val="24"/>
        </w:rPr>
        <w:t>)</w:t>
      </w:r>
      <w:r w:rsidR="0055198D" w:rsidRPr="00D71C1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198D" w:rsidRPr="00E03FEE" w:rsidRDefault="0055198D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p w:rsidR="00E03FEE" w:rsidRDefault="00E03FEE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p w:rsidR="001B0AC1" w:rsidRPr="00E03FEE" w:rsidRDefault="001B0AC1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0C54" w:rsidRPr="00E03FEE" w:rsidTr="00910C54">
        <w:tc>
          <w:tcPr>
            <w:tcW w:w="4785" w:type="dxa"/>
          </w:tcPr>
          <w:p w:rsidR="00910C54" w:rsidRPr="00E03FEE" w:rsidRDefault="00910C54" w:rsidP="00AD1C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Глава города Шарыпово</w:t>
            </w: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</w:t>
            </w:r>
          </w:p>
        </w:tc>
        <w:tc>
          <w:tcPr>
            <w:tcW w:w="4785" w:type="dxa"/>
          </w:tcPr>
          <w:p w:rsidR="00910C54" w:rsidRPr="00E03FEE" w:rsidRDefault="00910C54" w:rsidP="00910C54">
            <w:pPr>
              <w:jc w:val="right"/>
              <w:rPr>
                <w:rFonts w:ascii="Times New Roman" w:eastAsia="Calibri" w:hAnsi="Times New Roman" w:cs="Times New Roman"/>
                <w:spacing w:val="4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>Н.А.Петровская</w:t>
            </w:r>
          </w:p>
        </w:tc>
      </w:tr>
    </w:tbl>
    <w:p w:rsidR="00C00004" w:rsidRPr="00E03FEE" w:rsidRDefault="00C00004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788"/>
        <w:gridCol w:w="3827"/>
        <w:gridCol w:w="106"/>
      </w:tblGrid>
      <w:tr w:rsidR="0055198D" w:rsidRPr="00E03FEE" w:rsidTr="009031D2">
        <w:tc>
          <w:tcPr>
            <w:tcW w:w="4707" w:type="dxa"/>
          </w:tcPr>
          <w:p w:rsidR="0055198D" w:rsidRPr="00E03FEE" w:rsidRDefault="0055198D" w:rsidP="00551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1" w:type="dxa"/>
            <w:gridSpan w:val="3"/>
          </w:tcPr>
          <w:p w:rsidR="0055198D" w:rsidRPr="00E03FEE" w:rsidRDefault="001414A0" w:rsidP="00910C5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C54"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5198D" w:rsidRPr="00E03FEE" w:rsidRDefault="0055198D" w:rsidP="00551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98D" w:rsidRPr="00E03FEE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A15512" w:rsidRDefault="00A15512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21A" w:rsidRDefault="0016221A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21A" w:rsidRPr="00E03FEE" w:rsidRDefault="0016221A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14A0" w:rsidRDefault="001414A0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Pr="00E03FEE" w:rsidRDefault="00D71C1F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98D" w:rsidRPr="00E03FEE" w:rsidRDefault="0055198D" w:rsidP="00551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Исполнитель    </w:t>
            </w:r>
          </w:p>
        </w:tc>
        <w:tc>
          <w:tcPr>
            <w:tcW w:w="3827" w:type="dxa"/>
          </w:tcPr>
          <w:p w:rsidR="00A15512" w:rsidRPr="00E03FEE" w:rsidRDefault="0055198D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</w:t>
            </w:r>
          </w:p>
          <w:p w:rsidR="00A15512" w:rsidRPr="00E03FEE" w:rsidRDefault="00A15512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21A" w:rsidRDefault="0016221A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21A" w:rsidRDefault="0016221A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1C1F" w:rsidRDefault="00D71C1F" w:rsidP="00D71C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98D" w:rsidRPr="00E03FEE" w:rsidRDefault="00D71C1F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С.М.</w:t>
            </w:r>
            <w:r w:rsidR="001622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  <w:p w:rsidR="0055198D" w:rsidRPr="00E03FEE" w:rsidRDefault="0055198D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98D" w:rsidRPr="00E03FEE" w:rsidRDefault="0055198D" w:rsidP="005519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Default="0055198D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004" w:rsidRPr="0055198D" w:rsidRDefault="00C00004" w:rsidP="00C0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8D">
              <w:rPr>
                <w:rFonts w:ascii="Times New Roman" w:hAnsi="Times New Roman" w:cs="Times New Roman"/>
                <w:sz w:val="28"/>
                <w:szCs w:val="28"/>
              </w:rPr>
              <w:t>Юридический отдел</w:t>
            </w:r>
          </w:p>
          <w:p w:rsidR="0055198D" w:rsidRDefault="0055198D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198D" w:rsidRDefault="00C00004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Default="0055198D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198D" w:rsidRPr="0055198D" w:rsidRDefault="00C00004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98D" w:rsidRDefault="0055198D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55198D" w:rsidRDefault="0055198D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5198D" w:rsidRPr="0055198D" w:rsidRDefault="0055198D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Pr="0055198D" w:rsidRDefault="00C00004" w:rsidP="00D1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8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C00004" w:rsidRPr="0055198D" w:rsidRDefault="00C00004" w:rsidP="00D1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8D">
              <w:rPr>
                <w:rFonts w:ascii="Times New Roman" w:hAnsi="Times New Roman" w:cs="Times New Roman"/>
                <w:sz w:val="28"/>
                <w:szCs w:val="28"/>
              </w:rPr>
              <w:t>с обращениями граждан и</w:t>
            </w:r>
          </w:p>
          <w:p w:rsidR="00C00004" w:rsidRPr="0055198D" w:rsidRDefault="00C00004" w:rsidP="00D1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управлению документацией                                                                     </w:t>
            </w:r>
          </w:p>
          <w:p w:rsidR="00C00004" w:rsidRDefault="00C00004" w:rsidP="00D16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004" w:rsidRDefault="00C00004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5198D">
              <w:rPr>
                <w:rFonts w:ascii="Times New Roman" w:hAnsi="Times New Roman" w:cs="Times New Roman"/>
                <w:sz w:val="28"/>
                <w:szCs w:val="28"/>
              </w:rPr>
              <w:t>Т.А. Абашева</w:t>
            </w: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Pr="0055198D" w:rsidRDefault="00C00004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004" w:rsidRDefault="00C00004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Default="00C00004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004" w:rsidRDefault="00C00004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9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AAF" w:rsidRDefault="00216AAF"/>
    <w:p w:rsidR="00A15512" w:rsidRDefault="00A15512"/>
    <w:p w:rsidR="00A15512" w:rsidRDefault="00A15512"/>
    <w:p w:rsidR="00A15512" w:rsidRDefault="00A15512"/>
    <w:p w:rsidR="00A15512" w:rsidRDefault="00A15512"/>
    <w:p w:rsidR="00A15512" w:rsidRDefault="00A15512"/>
    <w:p w:rsidR="00A15512" w:rsidRDefault="00A15512"/>
    <w:p w:rsidR="00A15512" w:rsidRDefault="00A15512"/>
    <w:p w:rsidR="00B16311" w:rsidRDefault="00B16311"/>
    <w:p w:rsidR="00B16311" w:rsidRDefault="00B16311"/>
    <w:p w:rsidR="00B16311" w:rsidRDefault="00B16311"/>
    <w:p w:rsidR="00E03FEE" w:rsidRDefault="00E03FEE"/>
    <w:sectPr w:rsidR="00E03FEE" w:rsidSect="005068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F54"/>
    <w:multiLevelType w:val="hybridMultilevel"/>
    <w:tmpl w:val="4C48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EA3940"/>
    <w:multiLevelType w:val="hybridMultilevel"/>
    <w:tmpl w:val="AFDE6A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DC6D1A"/>
    <w:multiLevelType w:val="hybridMultilevel"/>
    <w:tmpl w:val="7A8CE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F78BE"/>
    <w:multiLevelType w:val="hybridMultilevel"/>
    <w:tmpl w:val="E86035D0"/>
    <w:lvl w:ilvl="0" w:tplc="5E1A676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A4322"/>
    <w:multiLevelType w:val="hybridMultilevel"/>
    <w:tmpl w:val="6A06CD36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A8D4D8F"/>
    <w:multiLevelType w:val="hybridMultilevel"/>
    <w:tmpl w:val="876CC91C"/>
    <w:lvl w:ilvl="0" w:tplc="AB9E63C6">
      <w:start w:val="3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 w15:restartNumberingAfterBreak="0">
    <w:nsid w:val="4E920B67"/>
    <w:multiLevelType w:val="hybridMultilevel"/>
    <w:tmpl w:val="332098DE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61541456"/>
    <w:multiLevelType w:val="hybridMultilevel"/>
    <w:tmpl w:val="104ED7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27D253E"/>
    <w:multiLevelType w:val="hybridMultilevel"/>
    <w:tmpl w:val="CBCA891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6470DC3"/>
    <w:multiLevelType w:val="hybridMultilevel"/>
    <w:tmpl w:val="CC06A7BC"/>
    <w:lvl w:ilvl="0" w:tplc="D7349E20">
      <w:start w:val="1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0" w15:restartNumberingAfterBreak="0">
    <w:nsid w:val="69FF214D"/>
    <w:multiLevelType w:val="hybridMultilevel"/>
    <w:tmpl w:val="628634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BED7E8E"/>
    <w:multiLevelType w:val="hybridMultilevel"/>
    <w:tmpl w:val="A38806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2C5832"/>
    <w:multiLevelType w:val="hybridMultilevel"/>
    <w:tmpl w:val="61A8F9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E0B348E"/>
    <w:multiLevelType w:val="hybridMultilevel"/>
    <w:tmpl w:val="16A03706"/>
    <w:lvl w:ilvl="0" w:tplc="DFC4026A">
      <w:start w:val="34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98D"/>
    <w:rsid w:val="00000BED"/>
    <w:rsid w:val="000077E5"/>
    <w:rsid w:val="00036F24"/>
    <w:rsid w:val="000718B5"/>
    <w:rsid w:val="000D4769"/>
    <w:rsid w:val="001302A0"/>
    <w:rsid w:val="001303BF"/>
    <w:rsid w:val="0013687D"/>
    <w:rsid w:val="001414A0"/>
    <w:rsid w:val="0016221A"/>
    <w:rsid w:val="00183FB5"/>
    <w:rsid w:val="001B0AC1"/>
    <w:rsid w:val="001C4739"/>
    <w:rsid w:val="001D016A"/>
    <w:rsid w:val="00216AAF"/>
    <w:rsid w:val="00260928"/>
    <w:rsid w:val="002873E9"/>
    <w:rsid w:val="002D2529"/>
    <w:rsid w:val="002D63FB"/>
    <w:rsid w:val="002E4DA3"/>
    <w:rsid w:val="00315B12"/>
    <w:rsid w:val="00324261"/>
    <w:rsid w:val="00362EF4"/>
    <w:rsid w:val="00364067"/>
    <w:rsid w:val="003813D7"/>
    <w:rsid w:val="003F75AE"/>
    <w:rsid w:val="00403C99"/>
    <w:rsid w:val="004301EB"/>
    <w:rsid w:val="00432F4F"/>
    <w:rsid w:val="004379ED"/>
    <w:rsid w:val="00442784"/>
    <w:rsid w:val="00471F9A"/>
    <w:rsid w:val="004C34D1"/>
    <w:rsid w:val="004C351F"/>
    <w:rsid w:val="004D0DA9"/>
    <w:rsid w:val="004E0F40"/>
    <w:rsid w:val="004E300E"/>
    <w:rsid w:val="00501CC2"/>
    <w:rsid w:val="00504499"/>
    <w:rsid w:val="00506889"/>
    <w:rsid w:val="00510F66"/>
    <w:rsid w:val="0055198D"/>
    <w:rsid w:val="00583A9A"/>
    <w:rsid w:val="005922C0"/>
    <w:rsid w:val="005D2CDD"/>
    <w:rsid w:val="005F055B"/>
    <w:rsid w:val="005F301E"/>
    <w:rsid w:val="006073EE"/>
    <w:rsid w:val="00607776"/>
    <w:rsid w:val="00621871"/>
    <w:rsid w:val="00650DCE"/>
    <w:rsid w:val="00675899"/>
    <w:rsid w:val="00694EEC"/>
    <w:rsid w:val="006C75FF"/>
    <w:rsid w:val="006E48EF"/>
    <w:rsid w:val="007426A1"/>
    <w:rsid w:val="007A09BD"/>
    <w:rsid w:val="007A484B"/>
    <w:rsid w:val="007A68E7"/>
    <w:rsid w:val="007B720C"/>
    <w:rsid w:val="007F60F2"/>
    <w:rsid w:val="00834C38"/>
    <w:rsid w:val="00837049"/>
    <w:rsid w:val="00853665"/>
    <w:rsid w:val="00864D12"/>
    <w:rsid w:val="009031D2"/>
    <w:rsid w:val="00910C54"/>
    <w:rsid w:val="00915612"/>
    <w:rsid w:val="0098353F"/>
    <w:rsid w:val="00985DA9"/>
    <w:rsid w:val="009D591A"/>
    <w:rsid w:val="009F70B2"/>
    <w:rsid w:val="00A15512"/>
    <w:rsid w:val="00A31D69"/>
    <w:rsid w:val="00A66099"/>
    <w:rsid w:val="00AB262C"/>
    <w:rsid w:val="00AD0253"/>
    <w:rsid w:val="00AD1C0E"/>
    <w:rsid w:val="00AD3F45"/>
    <w:rsid w:val="00B16311"/>
    <w:rsid w:val="00B222EF"/>
    <w:rsid w:val="00B474F4"/>
    <w:rsid w:val="00BC4D47"/>
    <w:rsid w:val="00C00004"/>
    <w:rsid w:val="00C010A2"/>
    <w:rsid w:val="00C71F16"/>
    <w:rsid w:val="00D1676A"/>
    <w:rsid w:val="00D32A3D"/>
    <w:rsid w:val="00D57350"/>
    <w:rsid w:val="00D71C1F"/>
    <w:rsid w:val="00D76D65"/>
    <w:rsid w:val="00DD0B80"/>
    <w:rsid w:val="00DF7BD3"/>
    <w:rsid w:val="00E03FEE"/>
    <w:rsid w:val="00E0780D"/>
    <w:rsid w:val="00E521FC"/>
    <w:rsid w:val="00E80128"/>
    <w:rsid w:val="00E902DC"/>
    <w:rsid w:val="00E964C1"/>
    <w:rsid w:val="00EA6F3D"/>
    <w:rsid w:val="00F27ADC"/>
    <w:rsid w:val="00F440D8"/>
    <w:rsid w:val="00F603B0"/>
    <w:rsid w:val="00F919F5"/>
    <w:rsid w:val="00FB07A7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EF0A"/>
  <w15:docId w15:val="{C092633E-A472-4AF6-B567-BB578F3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AAF"/>
  </w:style>
  <w:style w:type="paragraph" w:styleId="1">
    <w:name w:val="heading 1"/>
    <w:basedOn w:val="a"/>
    <w:next w:val="a"/>
    <w:link w:val="10"/>
    <w:qFormat/>
    <w:rsid w:val="00A155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198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55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FB07A7"/>
    <w:rPr>
      <w:vanish w:val="0"/>
      <w:webHidden w:val="0"/>
      <w:specVanish w:val="0"/>
    </w:rPr>
  </w:style>
  <w:style w:type="character" w:customStyle="1" w:styleId="blk1">
    <w:name w:val="blk1"/>
    <w:basedOn w:val="a0"/>
    <w:rsid w:val="002873E9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4D0D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551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Body Text"/>
    <w:basedOn w:val="a"/>
    <w:link w:val="a7"/>
    <w:rsid w:val="00A1551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A15512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locked/>
    <w:rsid w:val="00A15512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A15512"/>
    <w:pPr>
      <w:widowControl w:val="0"/>
      <w:shd w:val="clear" w:color="auto" w:fill="FFFFFF"/>
      <w:spacing w:before="480" w:after="360" w:line="240" w:lineRule="atLeast"/>
      <w:jc w:val="center"/>
      <w:outlineLvl w:val="0"/>
    </w:pPr>
    <w:rPr>
      <w:b/>
      <w:bCs/>
      <w:spacing w:val="3"/>
      <w:sz w:val="21"/>
      <w:szCs w:val="21"/>
    </w:rPr>
  </w:style>
  <w:style w:type="paragraph" w:styleId="a8">
    <w:name w:val="Normal (Web)"/>
    <w:basedOn w:val="a"/>
    <w:rsid w:val="00A15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15512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512"/>
    <w:pPr>
      <w:widowControl w:val="0"/>
      <w:shd w:val="clear" w:color="auto" w:fill="FFFFFF"/>
      <w:spacing w:before="240" w:after="240" w:line="274" w:lineRule="exact"/>
      <w:ind w:firstLine="1480"/>
    </w:pPr>
    <w:rPr>
      <w:b/>
      <w:bCs/>
      <w:spacing w:val="3"/>
      <w:sz w:val="21"/>
      <w:szCs w:val="21"/>
    </w:rPr>
  </w:style>
  <w:style w:type="paragraph" w:customStyle="1" w:styleId="ConsPlusTitle">
    <w:name w:val="ConsPlusTitle"/>
    <w:rsid w:val="00A15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9">
    <w:name w:val="Гипертекстовая ссылка"/>
    <w:basedOn w:val="a0"/>
    <w:rsid w:val="00A15512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A15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A155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Title"/>
    <w:basedOn w:val="a"/>
    <w:link w:val="ac"/>
    <w:qFormat/>
    <w:rsid w:val="00A155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Заголовок Знак"/>
    <w:basedOn w:val="a0"/>
    <w:link w:val="ab"/>
    <w:rsid w:val="00A1551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A15512"/>
  </w:style>
  <w:style w:type="character" w:customStyle="1" w:styleId="ep2">
    <w:name w:val="ep2"/>
    <w:basedOn w:val="a0"/>
    <w:rsid w:val="00B474F4"/>
    <w:rPr>
      <w:color w:val="000000"/>
      <w:shd w:val="clear" w:color="auto" w:fill="D2D2D2"/>
    </w:rPr>
  </w:style>
  <w:style w:type="paragraph" w:styleId="ad">
    <w:name w:val="Balloon Text"/>
    <w:basedOn w:val="a"/>
    <w:link w:val="ae"/>
    <w:uiPriority w:val="99"/>
    <w:semiHidden/>
    <w:unhideWhenUsed/>
    <w:rsid w:val="006E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3778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562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3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046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670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03658&amp;rnd=A9116AE7E1677E10DD0C2057BDBFE728&amp;dst=100056&amp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303658&amp;rnd=A9116AE7E1677E10DD0C2057BDBFE728&amp;dst=43&amp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query&amp;div=LAW&amp;opt=1&amp;REFDOC=303658&amp;REFBASE=RZB&amp;REFFIELD=134&amp;REFSEGM=611&amp;REFPAGE=text&amp;mode=multiref&amp;ts=1370815501928728276&amp;REFDST=1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sharyp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03658&amp;rnd=A9116AE7E1677E10DD0C2057BDBFE728&amp;dst=29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90F-B0FD-4C30-ACB9-045455C4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kom68</dc:creator>
  <cp:keywords/>
  <dc:description/>
  <cp:lastModifiedBy>kom68</cp:lastModifiedBy>
  <cp:revision>56</cp:revision>
  <cp:lastPrinted>2019-02-15T03:07:00Z</cp:lastPrinted>
  <dcterms:created xsi:type="dcterms:W3CDTF">2017-09-29T07:34:00Z</dcterms:created>
  <dcterms:modified xsi:type="dcterms:W3CDTF">2019-02-26T06:52:00Z</dcterms:modified>
</cp:coreProperties>
</file>