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Cell"/>
        <w:jc w:val="center"/>
        <w:rPr>
          <w:b/>
          <w:b/>
          <w:sz w:val="28"/>
        </w:rPr>
      </w:pPr>
      <w:r>
        <w:rPr/>
      </w:r>
    </w:p>
    <w:p>
      <w:pPr>
        <w:pStyle w:val="ConsPlusCell"/>
        <w:jc w:val="center"/>
        <w:rPr>
          <w:sz w:val="28"/>
        </w:rPr>
      </w:pPr>
      <w:r>
        <w:rPr>
          <w:sz w:val="28"/>
        </w:rPr>
      </w:r>
    </w:p>
    <w:p>
      <w:pPr>
        <w:pStyle w:val="ConsPlusCell"/>
        <w:jc w:val="center"/>
        <w:rPr>
          <w:sz w:val="28"/>
        </w:rPr>
      </w:pPr>
      <w:r>
        <w:rPr>
          <w:sz w:val="28"/>
        </w:rPr>
      </w:r>
    </w:p>
    <w:p>
      <w:pPr>
        <w:pStyle w:val="ConsPlusCell"/>
        <w:jc w:val="center"/>
        <w:rPr>
          <w:b/>
          <w:b/>
          <w:sz w:val="28"/>
        </w:rPr>
      </w:pPr>
      <w:r>
        <w:rPr>
          <w:b/>
          <w:sz w:val="28"/>
        </w:rPr>
        <w:t>ПОСТАНОВЛЕНИЕ</w:t>
      </w:r>
    </w:p>
    <w:p>
      <w:pPr>
        <w:pStyle w:val="ConsPlusCell"/>
        <w:rPr>
          <w:sz w:val="28"/>
        </w:rPr>
      </w:pPr>
      <w:r>
        <w:rPr>
          <w:sz w:val="28"/>
        </w:rPr>
        <w:tab/>
        <w:tab/>
        <w:tab/>
        <w:tab/>
        <w:tab/>
        <w:tab/>
        <w:tab/>
        <w:tab/>
        <w:tab/>
        <w:t xml:space="preserve">              </w:t>
      </w:r>
    </w:p>
    <w:p>
      <w:pPr>
        <w:pStyle w:val="ConsPlusCell"/>
        <w:rPr>
          <w:sz w:val="28"/>
        </w:rPr>
      </w:pPr>
      <w:r>
        <w:rPr>
          <w:sz w:val="28"/>
        </w:rPr>
        <w:t xml:space="preserve">07.02.2019                                                                                                         № 15 </w:t>
      </w:r>
    </w:p>
    <w:p>
      <w:pPr>
        <w:pStyle w:val="ConsPlusCell"/>
        <w:rPr>
          <w:sz w:val="28"/>
          <w:szCs w:val="26"/>
        </w:rPr>
      </w:pPr>
      <w:r>
        <w:rPr>
          <w:sz w:val="28"/>
          <w:szCs w:val="26"/>
        </w:rPr>
      </w:r>
    </w:p>
    <w:tbl>
      <w:tblPr>
        <w:tblW w:w="9853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6047"/>
        <w:gridCol w:w="3805"/>
      </w:tblGrid>
      <w:tr>
        <w:trPr/>
        <w:tc>
          <w:tcPr>
            <w:tcW w:w="6047" w:type="dxa"/>
            <w:tcBorders/>
            <w:shd w:fill="auto" w:val="clear"/>
          </w:tcPr>
          <w:p>
            <w:pPr>
              <w:pStyle w:val="ConsPlusCell"/>
              <w:spacing w:lineRule="auto" w:line="2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 признании постановлений </w:t>
            </w:r>
          </w:p>
          <w:p>
            <w:pPr>
              <w:pStyle w:val="ConsPlusCell"/>
              <w:spacing w:lineRule="auto" w:line="2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утратившими силу</w:t>
            </w:r>
          </w:p>
        </w:tc>
        <w:tc>
          <w:tcPr>
            <w:tcW w:w="3805" w:type="dxa"/>
            <w:tcBorders/>
            <w:shd w:fill="auto" w:val="clear"/>
          </w:tcPr>
          <w:p>
            <w:pPr>
              <w:pStyle w:val="ConsPlusCel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ConsPlusCell"/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ConsPlusCell"/>
        <w:rPr/>
      </w:pPr>
      <w:r>
        <w:rPr/>
      </w:r>
    </w:p>
    <w:p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34 Устава города Шарыпово</w:t>
      </w:r>
    </w:p>
    <w:p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утратившими силу следующие постановления Администрации города Шарыпово:</w:t>
      </w:r>
    </w:p>
    <w:p>
      <w:pPr>
        <w:pStyle w:val="Normal"/>
        <w:shd w:val="clear" w:color="auto" w:fill="FFFFFF"/>
        <w:spacing w:lineRule="exact" w:line="32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от 28.05.2013г. № 103 «Об утверждении административного регламента предоставления Финансовым управлением Администрации города Шарыпово муниципальной услуги по исполнению судебных актов по искам к муниципальному образованию «город Шарыпово Красноярского края» о возмещении вреда, а также судебных актов, предусматривающих обращение взыскания на средства бюджета города в лице Финансового управления Администрации города Шарыпово»; </w:t>
      </w:r>
    </w:p>
    <w:p>
      <w:pPr>
        <w:pStyle w:val="Style16"/>
        <w:tabs>
          <w:tab w:val="left" w:pos="702" w:leader="none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</w:rPr>
        <w:t xml:space="preserve">1.2. от 16.11.2010г. № 185 «Об утверждении административного регламента по предоставлению муниципальной услуги МУЗ Шарыповская ЦРБ по выдаче направлений гражданам на прохождение гражданами медико-социальной экспертизы, прием заявлений о проведении медико-социальной экспертизы, предоставления выписки из акта медико-социальной экспертизы, признанного инвалидом»;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1.3. от 16.11.2010г. № 186 «Об утверждении административного регламента по предоставлению муниципальной услуги муниципальным учреждением здравоохранения Шарыповская ЦРБ по приёму заявок на приём к врачу»;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1.4. от 16.11.2010г. № 187 «Об утверждении административного регламента по предоставлению муниципальной услуги по заполнению и направлению в аптеки электронных рецептов»;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1.5. от 20.06.2013г. № 140 «Об утверждении административного регламента по предоставлению муниципальной услуги «Организация дополнительного образования физкультурно-спортивной направленности для детей и молодёжи» МОУ ДОД «СДЮСШОР»;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1.6. от 04.07.2013г. № 153 «Об утверждении административного регламента по предоставлению муниципальной услуги «Организация дополнительного образования физкультурно-спортивной направленности для детей и подростков» МОУ ДОД «ДЮСШ»;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>2.  Контроль за исполнением настоящего постановления оставляю за собой.</w:t>
      </w:r>
      <w:r>
        <w:rPr/>
        <w:t xml:space="preserve"> 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момента его официального опубликования. </w:t>
      </w:r>
    </w:p>
    <w:p>
      <w:pPr>
        <w:pStyle w:val="ConsPlusCell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jc w:val="both"/>
        <w:rPr/>
      </w:pPr>
      <w:r>
        <w:rPr>
          <w:sz w:val="28"/>
          <w:szCs w:val="28"/>
        </w:rPr>
        <w:t xml:space="preserve">Глава города Шарыпово                                                              Н.А. Петровская  </w:t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011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3" w:customStyle="1">
    <w:name w:val="Font Style13"/>
    <w:qFormat/>
    <w:rsid w:val="000c0117"/>
    <w:rPr>
      <w:rFonts w:ascii="Times New Roman" w:hAnsi="Times New Roman" w:cs="Times New Roman"/>
      <w:sz w:val="26"/>
      <w:szCs w:val="26"/>
    </w:rPr>
  </w:style>
  <w:style w:type="character" w:styleId="Style14" w:customStyle="1">
    <w:name w:val="Основной текст Знак"/>
    <w:basedOn w:val="DefaultParagraphFont"/>
    <w:link w:val="a4"/>
    <w:uiPriority w:val="99"/>
    <w:semiHidden/>
    <w:qFormat/>
    <w:rsid w:val="000c011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5068ae"/>
    <w:rPr>
      <w:rFonts w:ascii="Tahoma" w:hAnsi="Tahoma" w:eastAsia="Times New Roman" w:cs="Tahoma"/>
      <w:sz w:val="16"/>
      <w:szCs w:val="16"/>
      <w:lang w:eastAsia="ru-RU"/>
    </w:rPr>
  </w:style>
  <w:style w:type="paragraph" w:styleId="Style16" w:customStyle="1">
    <w:name w:val="Заголовок"/>
    <w:basedOn w:val="Normal"/>
    <w:next w:val="Style17"/>
    <w:qFormat/>
    <w:rsid w:val="000c0117"/>
    <w:pPr>
      <w:keepNext w:val="true"/>
      <w:suppressAutoHyphens w:val="true"/>
      <w:spacing w:before="240" w:after="120"/>
    </w:pPr>
    <w:rPr>
      <w:rFonts w:ascii="Arial" w:hAnsi="Arial" w:eastAsia="Arial Unicode MS" w:cs="Tahoma"/>
      <w:sz w:val="28"/>
      <w:szCs w:val="28"/>
      <w:lang w:eastAsia="ar-SA"/>
    </w:rPr>
  </w:style>
  <w:style w:type="paragraph" w:styleId="Style17">
    <w:name w:val="Body Text"/>
    <w:basedOn w:val="Normal"/>
    <w:link w:val="a5"/>
    <w:uiPriority w:val="99"/>
    <w:semiHidden/>
    <w:unhideWhenUsed/>
    <w:rsid w:val="000c0117"/>
    <w:pPr>
      <w:spacing w:before="0" w:after="12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Cell" w:customStyle="1">
    <w:name w:val="ConsPlusCell"/>
    <w:qFormat/>
    <w:rsid w:val="000c0117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5068a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LibreOffice/6.0.7.3$Linux_X86_64 LibreOffice_project/00m0$Build-3</Application>
  <Pages>2</Pages>
  <Words>236</Words>
  <Characters>1814</Characters>
  <CharactersWithSpaces>2266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2019-02-14T04:28:00Z</dcterms:created>
  <dc:creator>ВИКТОР</dc:creator>
  <dc:description/>
  <dc:language>ru-RU</dc:language>
  <cp:lastModifiedBy/>
  <cp:lastPrinted>2019-02-07T08:16:00Z</cp:lastPrinted>
  <dcterms:modified xsi:type="dcterms:W3CDTF">2019-02-14T19:10:59Z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