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6E" w:rsidRPr="008C3775" w:rsidRDefault="008C3775" w:rsidP="002B494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C3775">
        <w:rPr>
          <w:b/>
          <w:sz w:val="28"/>
          <w:szCs w:val="28"/>
        </w:rPr>
        <w:t>Правила присвоения, изменения и аннулирования адресов на территории муниципального образования город Шарыпово</w:t>
      </w:r>
      <w:r w:rsidR="0008536E" w:rsidRPr="008C3775">
        <w:rPr>
          <w:b/>
          <w:bCs/>
          <w:sz w:val="28"/>
          <w:szCs w:val="28"/>
        </w:rPr>
        <w:t xml:space="preserve">  </w:t>
      </w:r>
    </w:p>
    <w:p w:rsidR="0008536E" w:rsidRPr="0099150F" w:rsidRDefault="0008536E">
      <w:pPr>
        <w:rPr>
          <w:sz w:val="24"/>
          <w:szCs w:val="24"/>
        </w:rPr>
      </w:pPr>
    </w:p>
    <w:p w:rsidR="0008536E" w:rsidRPr="0099150F" w:rsidRDefault="0008536E">
      <w:pPr>
        <w:rPr>
          <w:sz w:val="24"/>
          <w:szCs w:val="24"/>
        </w:rPr>
      </w:pPr>
    </w:p>
    <w:p w:rsidR="00D749E3" w:rsidRPr="00851535" w:rsidRDefault="00D749E3" w:rsidP="00D749E3">
      <w:pPr>
        <w:widowControl/>
        <w:overflowPunct/>
        <w:jc w:val="center"/>
        <w:textAlignment w:val="auto"/>
        <w:outlineLvl w:val="0"/>
        <w:rPr>
          <w:rFonts w:eastAsia="Calibri"/>
          <w:bCs/>
          <w:sz w:val="28"/>
          <w:szCs w:val="28"/>
        </w:rPr>
      </w:pPr>
      <w:r w:rsidRPr="00851535">
        <w:rPr>
          <w:rFonts w:eastAsia="Calibri"/>
          <w:bCs/>
          <w:sz w:val="28"/>
          <w:szCs w:val="28"/>
        </w:rPr>
        <w:t>I. Общие положения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2. Понятия, используемые в настоящих Правилах, означают следующее: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"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адресообразующие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а) уникальность. </w:t>
      </w:r>
      <w:proofErr w:type="gramStart"/>
      <w:r w:rsidRPr="00851535">
        <w:rPr>
          <w:rFonts w:eastAsia="Calibri"/>
          <w:bCs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" w:name="Par14"/>
      <w:bookmarkEnd w:id="1"/>
      <w:r w:rsidRPr="00851535">
        <w:rPr>
          <w:rFonts w:eastAsia="Calibri"/>
          <w:bCs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</w:p>
    <w:p w:rsidR="00D749E3" w:rsidRPr="00851535" w:rsidRDefault="00D749E3" w:rsidP="00D749E3">
      <w:pPr>
        <w:widowControl/>
        <w:overflowPunct/>
        <w:jc w:val="center"/>
        <w:textAlignment w:val="auto"/>
        <w:outlineLvl w:val="0"/>
        <w:rPr>
          <w:rFonts w:eastAsia="Calibri"/>
          <w:bCs/>
          <w:sz w:val="28"/>
          <w:szCs w:val="28"/>
        </w:rPr>
      </w:pPr>
      <w:r w:rsidRPr="00851535">
        <w:rPr>
          <w:rFonts w:eastAsia="Calibri"/>
          <w:bCs/>
          <w:sz w:val="28"/>
          <w:szCs w:val="28"/>
        </w:rPr>
        <w:t>II. Порядок присвоения объекту адресации адреса, изменения</w:t>
      </w:r>
    </w:p>
    <w:p w:rsidR="00D749E3" w:rsidRPr="00851535" w:rsidRDefault="00D749E3" w:rsidP="00D749E3">
      <w:pPr>
        <w:widowControl/>
        <w:overflowPunct/>
        <w:jc w:val="center"/>
        <w:textAlignment w:val="auto"/>
        <w:rPr>
          <w:rFonts w:eastAsia="Calibri"/>
          <w:bCs/>
          <w:sz w:val="28"/>
          <w:szCs w:val="28"/>
        </w:rPr>
      </w:pPr>
      <w:r w:rsidRPr="00851535">
        <w:rPr>
          <w:rFonts w:eastAsia="Calibri"/>
          <w:bCs/>
          <w:sz w:val="28"/>
          <w:szCs w:val="28"/>
        </w:rPr>
        <w:t>и аннулирования такого адреса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</w:p>
    <w:p w:rsidR="001B1B3A" w:rsidRPr="00851535" w:rsidRDefault="00D749E3" w:rsidP="001B1B3A">
      <w:pPr>
        <w:widowControl/>
        <w:overflowPunct/>
        <w:ind w:firstLine="540"/>
        <w:jc w:val="both"/>
        <w:textAlignment w:val="auto"/>
        <w:rPr>
          <w:rFonts w:eastAsia="Calibri"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6. </w:t>
      </w:r>
      <w:proofErr w:type="gramStart"/>
      <w:r w:rsidR="001B1B3A" w:rsidRPr="00851535">
        <w:rPr>
          <w:rFonts w:eastAsia="Calibri"/>
          <w:sz w:val="24"/>
          <w:szCs w:val="24"/>
        </w:rPr>
        <w:t>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- 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lastRenderedPageBreak/>
        <w:t xml:space="preserve">7. Присвоение объектам адресации адресов и аннулирование таких адресов осуществляется уполномоченными органами по собственной инициативе или на основании заявлений физических или юридических лиц, указанных в </w:t>
      </w:r>
      <w:hyperlink w:anchor="Par74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пунктах 27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w:anchor="Par84" w:history="1">
        <w:r w:rsidRPr="00851535">
          <w:rPr>
            <w:rFonts w:eastAsia="Calibri"/>
            <w:bCs/>
            <w:color w:val="0000FF"/>
            <w:sz w:val="24"/>
            <w:szCs w:val="24"/>
          </w:rPr>
          <w:t>29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Правил. </w:t>
      </w:r>
      <w:proofErr w:type="gramStart"/>
      <w:r w:rsidRPr="00851535">
        <w:rPr>
          <w:rFonts w:eastAsia="Calibri"/>
          <w:bCs/>
          <w:sz w:val="24"/>
          <w:szCs w:val="24"/>
        </w:rPr>
        <w:t xml:space="preserve">Аннулирование адресов объектов адресации осуществляется уполномоченными органами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пунктах 1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r:id="rId7" w:history="1">
        <w:r w:rsidRPr="00851535">
          <w:rPr>
            <w:rFonts w:eastAsia="Calibri"/>
            <w:bCs/>
            <w:color w:val="0000FF"/>
            <w:sz w:val="24"/>
            <w:szCs w:val="24"/>
          </w:rPr>
          <w:t>3 части 2 статьи 27</w:t>
        </w:r>
      </w:hyperlink>
      <w:r w:rsidRPr="00851535">
        <w:rPr>
          <w:rFonts w:eastAsia="Calibri"/>
          <w:bCs/>
          <w:sz w:val="24"/>
          <w:szCs w:val="24"/>
        </w:rPr>
        <w:t xml:space="preserve"> Федерального закона "О государственном кадастре недвижимости", предоставляемой в установленном Правительством Российской Федерации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</w:t>
      </w:r>
      <w:proofErr w:type="gramStart"/>
      <w:r w:rsidRPr="00851535">
        <w:rPr>
          <w:rFonts w:eastAsia="Calibri"/>
          <w:bCs/>
          <w:sz w:val="24"/>
          <w:szCs w:val="24"/>
        </w:rPr>
        <w:t>порядке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уполномоченными органами на основании принятых решений о присвоении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адресообразующим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2" w:name="Par21"/>
      <w:bookmarkEnd w:id="2"/>
      <w:r w:rsidRPr="00851535">
        <w:rPr>
          <w:rFonts w:eastAsia="Calibri"/>
          <w:bCs/>
          <w:sz w:val="24"/>
          <w:szCs w:val="24"/>
        </w:rPr>
        <w:t>8. Присвоение объекту адресации адреса осуществляется: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в отношении земельных участков в случаях: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851535">
        <w:rPr>
          <w:rFonts w:eastAsia="Calibri"/>
          <w:bCs/>
          <w:sz w:val="24"/>
          <w:szCs w:val="24"/>
        </w:rPr>
        <w:t>отношении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8" w:history="1">
        <w:r w:rsidRPr="00851535">
          <w:rPr>
            <w:rFonts w:eastAsia="Calibri"/>
            <w:bCs/>
            <w:color w:val="0000FF"/>
            <w:sz w:val="24"/>
            <w:szCs w:val="24"/>
          </w:rPr>
          <w:t>кодексом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9" w:history="1">
        <w:r w:rsidRPr="00851535">
          <w:rPr>
            <w:rFonts w:eastAsia="Calibri"/>
            <w:bCs/>
            <w:color w:val="0000FF"/>
            <w:sz w:val="24"/>
            <w:szCs w:val="24"/>
          </w:rPr>
          <w:t>законом</w:t>
        </w:r>
      </w:hyperlink>
      <w:r w:rsidRPr="00851535">
        <w:rPr>
          <w:rFonts w:eastAsia="Calibri"/>
          <w:bCs/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выдачи (получения) разрешения на строительство здания или сооружения;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0" w:history="1">
        <w:r w:rsidRPr="00851535">
          <w:rPr>
            <w:rFonts w:eastAsia="Calibri"/>
            <w:bCs/>
            <w:color w:val="0000FF"/>
            <w:sz w:val="24"/>
            <w:szCs w:val="24"/>
          </w:rPr>
          <w:t>законом</w:t>
        </w:r>
      </w:hyperlink>
      <w:r w:rsidRPr="00851535">
        <w:rPr>
          <w:rFonts w:eastAsia="Calibri"/>
          <w:bCs/>
          <w:sz w:val="24"/>
          <w:szCs w:val="24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с Градостроительным </w:t>
      </w:r>
      <w:hyperlink r:id="rId11" w:history="1">
        <w:r w:rsidRPr="00851535">
          <w:rPr>
            <w:rFonts w:eastAsia="Calibri"/>
            <w:bCs/>
            <w:color w:val="0000FF"/>
            <w:sz w:val="24"/>
            <w:szCs w:val="24"/>
          </w:rPr>
          <w:t>кодексом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в отношении помещений в случаях: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подготовки и оформления в установленном Жилищным </w:t>
      </w:r>
      <w:hyperlink r:id="rId12" w:history="1">
        <w:r w:rsidRPr="00851535">
          <w:rPr>
            <w:rFonts w:eastAsia="Calibri"/>
            <w:bCs/>
            <w:color w:val="0000FF"/>
            <w:sz w:val="24"/>
            <w:szCs w:val="24"/>
          </w:rPr>
          <w:t>кодексом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3" w:history="1">
        <w:r w:rsidRPr="00851535">
          <w:rPr>
            <w:rFonts w:eastAsia="Calibri"/>
            <w:bCs/>
            <w:color w:val="0000FF"/>
            <w:sz w:val="24"/>
            <w:szCs w:val="24"/>
          </w:rPr>
          <w:t>законом</w:t>
        </w:r>
      </w:hyperlink>
      <w:r w:rsidRPr="00851535">
        <w:rPr>
          <w:rFonts w:eastAsia="Calibri"/>
          <w:bCs/>
          <w:sz w:val="24"/>
          <w:szCs w:val="24"/>
        </w:rPr>
        <w:t xml:space="preserve">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</w:t>
      </w:r>
      <w:r w:rsidRPr="00851535">
        <w:rPr>
          <w:rFonts w:eastAsia="Calibri"/>
          <w:bCs/>
          <w:sz w:val="24"/>
          <w:szCs w:val="24"/>
        </w:rPr>
        <w:lastRenderedPageBreak/>
        <w:t>границах которых расположены соответствующие здания, сооружения и объекты незавершенного строительства.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10. В случае</w:t>
      </w:r>
      <w:proofErr w:type="gramStart"/>
      <w:r w:rsidRPr="00851535">
        <w:rPr>
          <w:rFonts w:eastAsia="Calibri"/>
          <w:bCs/>
          <w:sz w:val="24"/>
          <w:szCs w:val="24"/>
        </w:rPr>
        <w:t>,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3" w:name="Par33"/>
      <w:bookmarkEnd w:id="3"/>
      <w:r w:rsidRPr="00851535">
        <w:rPr>
          <w:rFonts w:eastAsia="Calibri"/>
          <w:bCs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12. </w:t>
      </w:r>
      <w:proofErr w:type="gramStart"/>
      <w:r w:rsidRPr="00851535">
        <w:rPr>
          <w:rFonts w:eastAsia="Calibri"/>
          <w:bCs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4" w:history="1">
        <w:r w:rsidRPr="00851535">
          <w:rPr>
            <w:rFonts w:eastAsia="Calibri"/>
            <w:bCs/>
            <w:color w:val="0000FF"/>
            <w:sz w:val="24"/>
            <w:szCs w:val="24"/>
          </w:rPr>
          <w:t>порядком</w:t>
        </w:r>
      </w:hyperlink>
      <w:r w:rsidRPr="00851535">
        <w:rPr>
          <w:rFonts w:eastAsia="Calibri"/>
          <w:bCs/>
          <w:sz w:val="24"/>
          <w:szCs w:val="24"/>
        </w:rPr>
        <w:t xml:space="preserve"> ведения государственного адресного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реестра.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13. </w:t>
      </w:r>
      <w:proofErr w:type="gramStart"/>
      <w:r w:rsidRPr="00851535">
        <w:rPr>
          <w:rFonts w:eastAsia="Calibri"/>
          <w:bCs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4" w:name="Par36"/>
      <w:bookmarkEnd w:id="4"/>
      <w:r w:rsidRPr="00851535">
        <w:rPr>
          <w:rFonts w:eastAsia="Calibri"/>
          <w:bCs/>
          <w:sz w:val="24"/>
          <w:szCs w:val="24"/>
        </w:rPr>
        <w:t>14. Аннулирование адреса объекта адресации осуществляется в случаях: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5" w:name="Par37"/>
      <w:bookmarkEnd w:id="5"/>
      <w:r w:rsidRPr="00851535">
        <w:rPr>
          <w:rFonts w:eastAsia="Calibri"/>
          <w:bCs/>
          <w:sz w:val="24"/>
          <w:szCs w:val="24"/>
        </w:rPr>
        <w:t>а) прекращения существования объекта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6" w:name="Par38"/>
      <w:bookmarkEnd w:id="6"/>
      <w:r w:rsidRPr="00851535">
        <w:rPr>
          <w:rFonts w:eastAsia="Calibri"/>
          <w:bCs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5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пунктах 1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r:id="rId16" w:history="1">
        <w:r w:rsidRPr="00851535">
          <w:rPr>
            <w:rFonts w:eastAsia="Calibri"/>
            <w:bCs/>
            <w:color w:val="0000FF"/>
            <w:sz w:val="24"/>
            <w:szCs w:val="24"/>
          </w:rPr>
          <w:t>3 части 2 статьи 27</w:t>
        </w:r>
      </w:hyperlink>
      <w:r w:rsidRPr="00851535">
        <w:rPr>
          <w:rFonts w:eastAsia="Calibri"/>
          <w:bCs/>
          <w:sz w:val="24"/>
          <w:szCs w:val="24"/>
        </w:rPr>
        <w:t xml:space="preserve"> Федерального закона "О государственном кадастре недвижимости";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присвоения объекту адресации нового адреса.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7" w:history="1">
        <w:r w:rsidRPr="00851535">
          <w:rPr>
            <w:rFonts w:eastAsia="Calibri"/>
            <w:bCs/>
            <w:color w:val="0000FF"/>
            <w:sz w:val="24"/>
            <w:szCs w:val="24"/>
          </w:rPr>
          <w:t>частях 4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r:id="rId18" w:history="1">
        <w:r w:rsidRPr="00851535">
          <w:rPr>
            <w:rFonts w:eastAsia="Calibri"/>
            <w:bCs/>
            <w:color w:val="0000FF"/>
            <w:sz w:val="24"/>
            <w:szCs w:val="24"/>
          </w:rPr>
          <w:t>5 статьи 24</w:t>
        </w:r>
      </w:hyperlink>
      <w:r w:rsidRPr="00851535">
        <w:rPr>
          <w:rFonts w:eastAsia="Calibri"/>
          <w:bCs/>
          <w:sz w:val="24"/>
          <w:szCs w:val="24"/>
        </w:rPr>
        <w:t xml:space="preserve"> Федерального закона "О государственном кадастре недвижимости", из государственного кадастра недвижимости.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7" w:name="Par43"/>
      <w:bookmarkEnd w:id="7"/>
      <w:r w:rsidRPr="00851535">
        <w:rPr>
          <w:rFonts w:eastAsia="Calibri"/>
          <w:bCs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провести осмотр местонахождения объекта адресации (при необходимости);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</w:t>
      </w:r>
      <w:r w:rsidRPr="00851535">
        <w:rPr>
          <w:rFonts w:eastAsia="Calibri"/>
          <w:bCs/>
          <w:sz w:val="24"/>
          <w:szCs w:val="24"/>
        </w:rPr>
        <w:lastRenderedPageBreak/>
        <w:t>настоящими Правилами, или об отказе в присвоении объекту адресации адреса или аннулировании его адреса.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9" w:history="1">
        <w:r w:rsidRPr="00851535">
          <w:rPr>
            <w:rFonts w:eastAsia="Calibri"/>
            <w:bCs/>
            <w:color w:val="0000FF"/>
            <w:sz w:val="24"/>
            <w:szCs w:val="24"/>
          </w:rPr>
          <w:t>кодексом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20" w:history="1">
        <w:r w:rsidRPr="00851535">
          <w:rPr>
            <w:rFonts w:eastAsia="Calibri"/>
            <w:bCs/>
            <w:color w:val="0000FF"/>
            <w:sz w:val="24"/>
            <w:szCs w:val="24"/>
          </w:rPr>
          <w:t>кодексом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г) с утверждением проекта планировки территории;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д) с принятием решения о строительстве объекта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присвоенный объекту адресации адрес;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описание местоположения объекта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другие необходимые сведения, определенные уполномоченным органом.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аннулируемый адрес объекта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причину аннулирования адреса объекта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другие необходимые сведения, определенные уполномоченным органом.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lastRenderedPageBreak/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8" w:name="Par74"/>
      <w:bookmarkEnd w:id="8"/>
      <w:r w:rsidRPr="00851535">
        <w:rPr>
          <w:rFonts w:eastAsia="Calibri"/>
          <w:bCs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право хозяйственного ведения;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право оперативного управления;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право пожизненно наследуемого владения;</w:t>
      </w:r>
    </w:p>
    <w:p w:rsidR="00D749E3" w:rsidRPr="00851535" w:rsidRDefault="00D749E3" w:rsidP="004F4400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г) право постоянного (бессрочного) пользования.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28. Заявление составляется лицами, указанными в </w:t>
      </w:r>
      <w:hyperlink w:anchor="Par74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2</w:t>
        </w:r>
        <w:r w:rsidR="004F4400" w:rsidRPr="00851535">
          <w:rPr>
            <w:rFonts w:eastAsia="Calibri"/>
            <w:bCs/>
            <w:color w:val="0000FF"/>
            <w:sz w:val="24"/>
            <w:szCs w:val="24"/>
          </w:rPr>
          <w:t>7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 (далее - заявитель), по форме, устанавливаемой Министерством финансов Российской Федерации.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9" w:name="Par84"/>
      <w:bookmarkEnd w:id="9"/>
      <w:r w:rsidRPr="00851535">
        <w:rPr>
          <w:rFonts w:eastAsia="Calibri"/>
          <w:bCs/>
          <w:sz w:val="24"/>
          <w:szCs w:val="24"/>
        </w:rPr>
        <w:t xml:space="preserve">29. </w:t>
      </w:r>
      <w:proofErr w:type="gramStart"/>
      <w:r w:rsidRPr="00851535">
        <w:rPr>
          <w:rFonts w:eastAsia="Calibri"/>
          <w:bCs/>
          <w:sz w:val="24"/>
          <w:szCs w:val="24"/>
        </w:rPr>
        <w:t xml:space="preserve">С заявлением вправе обратиться </w:t>
      </w:r>
      <w:hyperlink r:id="rId21" w:history="1">
        <w:r w:rsidRPr="00851535">
          <w:rPr>
            <w:rFonts w:eastAsia="Calibri"/>
            <w:bCs/>
            <w:color w:val="0000FF"/>
            <w:sz w:val="24"/>
            <w:szCs w:val="24"/>
          </w:rPr>
          <w:t>представители</w:t>
        </w:r>
      </w:hyperlink>
      <w:r w:rsidRPr="00851535">
        <w:rPr>
          <w:rFonts w:eastAsia="Calibri"/>
          <w:bCs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2" w:history="1">
        <w:r w:rsidRPr="00851535">
          <w:rPr>
            <w:rFonts w:eastAsia="Calibri"/>
            <w:bCs/>
            <w:color w:val="0000FF"/>
            <w:sz w:val="24"/>
            <w:szCs w:val="24"/>
          </w:rPr>
          <w:t>законодательством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3" w:history="1">
        <w:r w:rsidRPr="00851535">
          <w:rPr>
            <w:rFonts w:eastAsia="Calibri"/>
            <w:bCs/>
            <w:color w:val="0000FF"/>
            <w:sz w:val="24"/>
            <w:szCs w:val="24"/>
          </w:rPr>
          <w:t>законодательством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31. </w:t>
      </w:r>
      <w:proofErr w:type="gramStart"/>
      <w:r w:rsidRPr="00851535">
        <w:rPr>
          <w:rFonts w:eastAsia="Calibri"/>
          <w:bCs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4" w:history="1">
        <w:r w:rsidRPr="00851535">
          <w:rPr>
            <w:rFonts w:eastAsia="Calibri"/>
            <w:bCs/>
            <w:color w:val="0000FF"/>
            <w:sz w:val="24"/>
            <w:szCs w:val="24"/>
          </w:rPr>
          <w:t>порядке</w:t>
        </w:r>
      </w:hyperlink>
      <w:r w:rsidRPr="00851535">
        <w:rPr>
          <w:rFonts w:eastAsia="Calibri"/>
          <w:bCs/>
          <w:sz w:val="24"/>
          <w:szCs w:val="24"/>
        </w:rPr>
        <w:t xml:space="preserve"> заключено соглашение о </w:t>
      </w:r>
      <w:r w:rsidRPr="00851535">
        <w:rPr>
          <w:rFonts w:eastAsia="Calibri"/>
          <w:bCs/>
          <w:sz w:val="24"/>
          <w:szCs w:val="24"/>
        </w:rPr>
        <w:lastRenderedPageBreak/>
        <w:t>взаимодействии, публикуется на официальных сайтах уполномоченных органов в информационно-телекоммуникационной сети "Интернет".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32. Заявление подписывается заявителем либо представителем заявителя.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 w:rsidRPr="00851535">
          <w:rPr>
            <w:rFonts w:eastAsia="Calibri"/>
            <w:bCs/>
            <w:color w:val="0000FF"/>
            <w:sz w:val="24"/>
            <w:szCs w:val="24"/>
          </w:rPr>
          <w:t>законодательством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0" w:name="Par98"/>
      <w:bookmarkEnd w:id="10"/>
      <w:r w:rsidRPr="00851535">
        <w:rPr>
          <w:rFonts w:eastAsia="Calibri"/>
          <w:bCs/>
          <w:sz w:val="24"/>
          <w:szCs w:val="24"/>
        </w:rPr>
        <w:t>34. К заявлению прилагаются следующие документы: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а) правоустанавливающие и (или) </w:t>
      </w:r>
      <w:proofErr w:type="spellStart"/>
      <w:r w:rsidRPr="00851535">
        <w:rPr>
          <w:rFonts w:eastAsia="Calibri"/>
          <w:bCs/>
          <w:sz w:val="24"/>
          <w:szCs w:val="24"/>
        </w:rPr>
        <w:t>правоудостоверяющие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документы на объект (объекты) адресации;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37" w:history="1">
        <w:r w:rsidRPr="00851535">
          <w:rPr>
            <w:rFonts w:eastAsia="Calibri"/>
            <w:bCs/>
            <w:color w:val="0000FF"/>
            <w:sz w:val="24"/>
            <w:szCs w:val="24"/>
          </w:rPr>
          <w:t>подпункте "а" пункта 14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lastRenderedPageBreak/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38" w:history="1">
        <w:r w:rsidRPr="00851535">
          <w:rPr>
            <w:rFonts w:eastAsia="Calibri"/>
            <w:bCs/>
            <w:color w:val="0000FF"/>
            <w:sz w:val="24"/>
            <w:szCs w:val="24"/>
          </w:rPr>
          <w:t>подпункте "б" пункта 14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Правил).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35. </w:t>
      </w:r>
      <w:proofErr w:type="gramStart"/>
      <w:r w:rsidRPr="00851535">
        <w:rPr>
          <w:rFonts w:eastAsia="Calibri"/>
          <w:bCs/>
          <w:sz w:val="24"/>
          <w:szCs w:val="24"/>
        </w:rPr>
        <w:t xml:space="preserve">Уполномоченные органы запрашивают документы, указанные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Документы, указанные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36. Если заявление и документы, указанные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 случае</w:t>
      </w:r>
      <w:proofErr w:type="gramStart"/>
      <w:r w:rsidRPr="00851535">
        <w:rPr>
          <w:rFonts w:eastAsia="Calibri"/>
          <w:bCs/>
          <w:sz w:val="24"/>
          <w:szCs w:val="24"/>
        </w:rPr>
        <w:t>,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если заявление и документы, указанные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 xml:space="preserve">Получение заявления и документов, указанных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 xml:space="preserve">Сообщение о получении заявления и документов, указанных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Сообщение о получении заявления и документов, указанных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1" w:name="Par116"/>
      <w:bookmarkEnd w:id="11"/>
      <w:r w:rsidRPr="00851535">
        <w:rPr>
          <w:rFonts w:eastAsia="Calibri"/>
          <w:bCs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2" w:name="Par117"/>
      <w:bookmarkEnd w:id="12"/>
      <w:r w:rsidRPr="00851535">
        <w:rPr>
          <w:rFonts w:eastAsia="Calibri"/>
          <w:bCs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1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37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98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34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 (при их наличии), в уполномоченный орган.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lastRenderedPageBreak/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1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пунктах 37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w:anchor="Par117" w:history="1">
        <w:r w:rsidRPr="00851535">
          <w:rPr>
            <w:rFonts w:eastAsia="Calibri"/>
            <w:bCs/>
            <w:color w:val="0000FF"/>
            <w:sz w:val="24"/>
            <w:szCs w:val="24"/>
          </w:rPr>
          <w:t>38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851535">
        <w:rPr>
          <w:rFonts w:eastAsia="Calibri"/>
          <w:bCs/>
          <w:sz w:val="24"/>
          <w:szCs w:val="24"/>
        </w:rPr>
        <w:t>днем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со дня истечения установленного </w:t>
      </w:r>
      <w:hyperlink w:anchor="Par11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пунктами 37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w:anchor="Par117" w:history="1">
        <w:r w:rsidRPr="00851535">
          <w:rPr>
            <w:rFonts w:eastAsia="Calibri"/>
            <w:bCs/>
            <w:color w:val="0000FF"/>
            <w:sz w:val="24"/>
            <w:szCs w:val="24"/>
          </w:rPr>
          <w:t>38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851535">
        <w:rPr>
          <w:rFonts w:eastAsia="Calibri"/>
          <w:bCs/>
          <w:sz w:val="24"/>
          <w:szCs w:val="24"/>
        </w:rPr>
        <w:t>центр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1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пунктами 37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w:anchor="Par117" w:history="1">
        <w:r w:rsidRPr="00851535">
          <w:rPr>
            <w:rFonts w:eastAsia="Calibri"/>
            <w:bCs/>
            <w:color w:val="0000FF"/>
            <w:sz w:val="24"/>
            <w:szCs w:val="24"/>
          </w:rPr>
          <w:t>38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3" w:name="Par122"/>
      <w:bookmarkEnd w:id="13"/>
      <w:r w:rsidRPr="00851535">
        <w:rPr>
          <w:rFonts w:eastAsia="Calibri"/>
          <w:bCs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74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пунктах 27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w:anchor="Par84" w:history="1">
        <w:r w:rsidRPr="00851535">
          <w:rPr>
            <w:rFonts w:eastAsia="Calibri"/>
            <w:bCs/>
            <w:color w:val="0000FF"/>
            <w:sz w:val="24"/>
            <w:szCs w:val="24"/>
          </w:rPr>
          <w:t>29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851535">
        <w:rPr>
          <w:rFonts w:eastAsia="Calibri"/>
          <w:bCs/>
          <w:sz w:val="24"/>
          <w:szCs w:val="24"/>
        </w:rPr>
        <w:t>необходимых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14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пунктах 5</w:t>
        </w:r>
      </w:hyperlink>
      <w:r w:rsidRPr="00851535">
        <w:rPr>
          <w:rFonts w:eastAsia="Calibri"/>
          <w:bCs/>
          <w:sz w:val="24"/>
          <w:szCs w:val="24"/>
        </w:rPr>
        <w:t xml:space="preserve">, </w:t>
      </w:r>
      <w:hyperlink w:anchor="Par21" w:history="1">
        <w:r w:rsidRPr="00851535">
          <w:rPr>
            <w:rFonts w:eastAsia="Calibri"/>
            <w:bCs/>
            <w:color w:val="0000FF"/>
            <w:sz w:val="24"/>
            <w:szCs w:val="24"/>
          </w:rPr>
          <w:t>8</w:t>
        </w:r>
      </w:hyperlink>
      <w:r w:rsidRPr="00851535">
        <w:rPr>
          <w:rFonts w:eastAsia="Calibri"/>
          <w:bCs/>
          <w:sz w:val="24"/>
          <w:szCs w:val="24"/>
        </w:rPr>
        <w:t xml:space="preserve"> - </w:t>
      </w:r>
      <w:hyperlink w:anchor="Par33" w:history="1">
        <w:r w:rsidRPr="00851535">
          <w:rPr>
            <w:rFonts w:eastAsia="Calibri"/>
            <w:bCs/>
            <w:color w:val="0000FF"/>
            <w:sz w:val="24"/>
            <w:szCs w:val="24"/>
          </w:rPr>
          <w:t>11</w:t>
        </w:r>
      </w:hyperlink>
      <w:r w:rsidRPr="00851535">
        <w:rPr>
          <w:rFonts w:eastAsia="Calibri"/>
          <w:bCs/>
          <w:sz w:val="24"/>
          <w:szCs w:val="24"/>
        </w:rPr>
        <w:t xml:space="preserve"> и </w:t>
      </w:r>
      <w:hyperlink w:anchor="Par36" w:history="1">
        <w:r w:rsidRPr="00851535">
          <w:rPr>
            <w:rFonts w:eastAsia="Calibri"/>
            <w:bCs/>
            <w:color w:val="0000FF"/>
            <w:sz w:val="24"/>
            <w:szCs w:val="24"/>
          </w:rPr>
          <w:t>14</w:t>
        </w:r>
      </w:hyperlink>
      <w:r w:rsidRPr="00851535">
        <w:rPr>
          <w:rFonts w:eastAsia="Calibri"/>
          <w:bCs/>
          <w:sz w:val="24"/>
          <w:szCs w:val="24"/>
        </w:rPr>
        <w:t xml:space="preserve"> - </w:t>
      </w:r>
      <w:hyperlink w:anchor="Par43" w:history="1">
        <w:r w:rsidRPr="00851535">
          <w:rPr>
            <w:rFonts w:eastAsia="Calibri"/>
            <w:bCs/>
            <w:color w:val="0000FF"/>
            <w:sz w:val="24"/>
            <w:szCs w:val="24"/>
          </w:rPr>
          <w:t>18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22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пункта 40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D749E3" w:rsidRPr="00851535" w:rsidRDefault="00D749E3" w:rsidP="00D749E3">
      <w:pPr>
        <w:widowControl/>
        <w:overflowPunct/>
        <w:jc w:val="center"/>
        <w:textAlignment w:val="auto"/>
        <w:rPr>
          <w:rFonts w:eastAsia="Calibri"/>
          <w:bCs/>
          <w:sz w:val="24"/>
          <w:szCs w:val="24"/>
        </w:rPr>
      </w:pPr>
    </w:p>
    <w:p w:rsidR="00D749E3" w:rsidRPr="00851535" w:rsidRDefault="00D749E3" w:rsidP="00D749E3">
      <w:pPr>
        <w:widowControl/>
        <w:overflowPunct/>
        <w:jc w:val="center"/>
        <w:textAlignment w:val="auto"/>
        <w:outlineLvl w:val="0"/>
        <w:rPr>
          <w:rFonts w:eastAsia="Calibri"/>
          <w:bCs/>
          <w:sz w:val="28"/>
          <w:szCs w:val="28"/>
        </w:rPr>
      </w:pPr>
      <w:r w:rsidRPr="00851535">
        <w:rPr>
          <w:rFonts w:eastAsia="Calibri"/>
          <w:bCs/>
          <w:sz w:val="28"/>
          <w:szCs w:val="28"/>
        </w:rPr>
        <w:t>III. Структура адреса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4" w:name="Par133"/>
      <w:bookmarkEnd w:id="14"/>
      <w:r w:rsidRPr="00851535">
        <w:rPr>
          <w:rFonts w:eastAsia="Calibri"/>
          <w:bCs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адресообразующих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наименование страны (Российская Федерация);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наименование субъекта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lastRenderedPageBreak/>
        <w:t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д) наименование населенного пункта;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е) наименование элемента планировочной структуры;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ж) наименование элемента улично-дорожной сети;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з) номер земельного участка;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к) тип и номер помещения, расположенного в здании или сооружении.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адресообразующих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элементов в структуре адреса, указанная в </w:t>
      </w:r>
      <w:hyperlink w:anchor="Par133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44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46. Перечень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адресообразующих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bookmarkStart w:id="15" w:name="Par146"/>
      <w:bookmarkEnd w:id="15"/>
      <w:r w:rsidRPr="00851535">
        <w:rPr>
          <w:rFonts w:eastAsia="Calibri"/>
          <w:bCs/>
          <w:sz w:val="24"/>
          <w:szCs w:val="24"/>
        </w:rPr>
        <w:t xml:space="preserve">47. Обязательными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адресообразующими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элементами для всех видов объектов адресации являются: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страна;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субъект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г) городское или сельское поселение в составе муниципального района (для муниципального района);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д) населенный пункт.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48. Иные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адресообразующие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адресообразующим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элементам, указанным в </w:t>
      </w:r>
      <w:hyperlink w:anchor="Par14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47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адресообразующие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элементы, описанные идентифицирующими их реквизитами: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наименование элемента планировочной структуры (при наличии);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наименование элемента улично-дорожной сети (при наличии);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номер земельного участка.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адресообразующим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элементам, указанным в </w:t>
      </w:r>
      <w:hyperlink w:anchor="Par14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47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адресообразующие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элементы, описанные идентифицирующими их реквизитами: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наименование элемента планировочной структуры (при наличии);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наименование элемента улично-дорожной сети (при наличии);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адресообразующим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элементам, указанным в </w:t>
      </w:r>
      <w:hyperlink w:anchor="Par146" w:history="1">
        <w:r w:rsidRPr="00851535">
          <w:rPr>
            <w:rFonts w:eastAsia="Calibri"/>
            <w:bCs/>
            <w:color w:val="0000FF"/>
            <w:sz w:val="24"/>
            <w:szCs w:val="24"/>
          </w:rPr>
          <w:t>пункте 47</w:t>
        </w:r>
      </w:hyperlink>
      <w:r w:rsidRPr="00851535">
        <w:rPr>
          <w:rFonts w:eastAsia="Calibri"/>
          <w:bCs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851535">
        <w:rPr>
          <w:rFonts w:eastAsia="Calibri"/>
          <w:bCs/>
          <w:sz w:val="24"/>
          <w:szCs w:val="24"/>
        </w:rPr>
        <w:t>адресообразующие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элементы, описанные идентифицирующими их реквизитами: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наименование элемента планировочной структуры (при наличии);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наименование элемента улично-дорожной сети (при наличии);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в) тип и номер здания, сооружения;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г) тип и номер помещения в пределах здания, сооружения;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851535">
        <w:rPr>
          <w:rFonts w:eastAsia="Calibri"/>
          <w:bCs/>
          <w:sz w:val="24"/>
          <w:szCs w:val="24"/>
        </w:rPr>
        <w:lastRenderedPageBreak/>
        <w:t>адресообразующих</w:t>
      </w:r>
      <w:proofErr w:type="spellEnd"/>
      <w:r w:rsidRPr="00851535">
        <w:rPr>
          <w:rFonts w:eastAsia="Calibri"/>
          <w:bCs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D749E3" w:rsidRPr="00851535" w:rsidRDefault="00D749E3" w:rsidP="00D749E3">
      <w:pPr>
        <w:widowControl/>
        <w:overflowPunct/>
        <w:jc w:val="center"/>
        <w:textAlignment w:val="auto"/>
        <w:rPr>
          <w:rFonts w:eastAsia="Calibri"/>
          <w:bCs/>
          <w:sz w:val="24"/>
          <w:szCs w:val="24"/>
        </w:rPr>
      </w:pPr>
    </w:p>
    <w:p w:rsidR="00D749E3" w:rsidRPr="00851535" w:rsidRDefault="00D749E3" w:rsidP="00D749E3">
      <w:pPr>
        <w:widowControl/>
        <w:overflowPunct/>
        <w:jc w:val="center"/>
        <w:textAlignment w:val="auto"/>
        <w:outlineLvl w:val="0"/>
        <w:rPr>
          <w:rFonts w:eastAsia="Calibri"/>
          <w:bCs/>
          <w:sz w:val="28"/>
          <w:szCs w:val="28"/>
        </w:rPr>
      </w:pPr>
      <w:r w:rsidRPr="00851535">
        <w:rPr>
          <w:rFonts w:eastAsia="Calibri"/>
          <w:bCs/>
          <w:sz w:val="28"/>
          <w:szCs w:val="28"/>
        </w:rPr>
        <w:t>IV. Правила написания наименований и нумерации</w:t>
      </w:r>
    </w:p>
    <w:p w:rsidR="00D749E3" w:rsidRPr="00851535" w:rsidRDefault="00D749E3" w:rsidP="00D749E3">
      <w:pPr>
        <w:widowControl/>
        <w:overflowPunct/>
        <w:jc w:val="center"/>
        <w:textAlignment w:val="auto"/>
        <w:rPr>
          <w:rFonts w:eastAsia="Calibri"/>
          <w:bCs/>
          <w:sz w:val="28"/>
          <w:szCs w:val="28"/>
        </w:rPr>
      </w:pPr>
      <w:r w:rsidRPr="00851535">
        <w:rPr>
          <w:rFonts w:eastAsia="Calibri"/>
          <w:bCs/>
          <w:sz w:val="28"/>
          <w:szCs w:val="28"/>
        </w:rPr>
        <w:t>объектов адресации</w:t>
      </w:r>
    </w:p>
    <w:p w:rsidR="00D749E3" w:rsidRPr="00851535" w:rsidRDefault="00D749E3" w:rsidP="00D749E3">
      <w:pPr>
        <w:widowControl/>
        <w:overflowPunct/>
        <w:jc w:val="center"/>
        <w:textAlignment w:val="auto"/>
        <w:rPr>
          <w:rFonts w:eastAsia="Calibri"/>
          <w:bCs/>
          <w:sz w:val="24"/>
          <w:szCs w:val="24"/>
        </w:rPr>
      </w:pP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6" w:history="1">
        <w:r w:rsidRPr="00851535">
          <w:rPr>
            <w:rFonts w:eastAsia="Calibri"/>
            <w:bCs/>
            <w:color w:val="0000FF"/>
            <w:sz w:val="24"/>
            <w:szCs w:val="24"/>
          </w:rPr>
          <w:t>Конституции</w:t>
        </w:r>
      </w:hyperlink>
      <w:r w:rsidRPr="00851535">
        <w:rPr>
          <w:rFonts w:eastAsia="Calibri"/>
          <w:bCs/>
          <w:sz w:val="24"/>
          <w:szCs w:val="24"/>
        </w:rPr>
        <w:t xml:space="preserve"> Российской Федерации.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а) "</w:t>
      </w:r>
      <w:proofErr w:type="gramStart"/>
      <w:r w:rsidRPr="00851535">
        <w:rPr>
          <w:rFonts w:eastAsia="Calibri"/>
          <w:bCs/>
          <w:sz w:val="24"/>
          <w:szCs w:val="24"/>
        </w:rPr>
        <w:t>-"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- дефис;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б) "</w:t>
      </w:r>
      <w:proofErr w:type="gramStart"/>
      <w:r w:rsidRPr="00851535">
        <w:rPr>
          <w:rFonts w:eastAsia="Calibri"/>
          <w:bCs/>
          <w:sz w:val="24"/>
          <w:szCs w:val="24"/>
        </w:rPr>
        <w:t>."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- точка;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в</w:t>
      </w:r>
      <w:proofErr w:type="gramStart"/>
      <w:r w:rsidRPr="00851535">
        <w:rPr>
          <w:rFonts w:eastAsia="Calibri"/>
          <w:bCs/>
          <w:sz w:val="24"/>
          <w:szCs w:val="24"/>
        </w:rPr>
        <w:t xml:space="preserve">) "(" - </w:t>
      </w:r>
      <w:proofErr w:type="gramEnd"/>
      <w:r w:rsidRPr="00851535">
        <w:rPr>
          <w:rFonts w:eastAsia="Calibri"/>
          <w:bCs/>
          <w:sz w:val="24"/>
          <w:szCs w:val="24"/>
        </w:rPr>
        <w:t>открывающая круглая скобка;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proofErr w:type="gramStart"/>
      <w:r w:rsidRPr="00851535">
        <w:rPr>
          <w:rFonts w:eastAsia="Calibri"/>
          <w:bCs/>
          <w:sz w:val="24"/>
          <w:szCs w:val="24"/>
        </w:rPr>
        <w:t>г) ")" - закрывающая круглая скобка;</w:t>
      </w:r>
      <w:proofErr w:type="gramEnd"/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д) "N" - знак номера.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57. Цифры в собственных наименованиях элементов улично-дорожной сети, присвоенных в честь знаменательных дат, а также цифры, обозначающие порядковые </w:t>
      </w:r>
      <w:r w:rsidRPr="00851535">
        <w:rPr>
          <w:rFonts w:eastAsia="Calibri"/>
          <w:bCs/>
          <w:sz w:val="24"/>
          <w:szCs w:val="24"/>
        </w:rPr>
        <w:lastRenderedPageBreak/>
        <w:t>числительные в родительном падеже, не сопровождаются дополнением цифры грамматическим окончанием.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851535">
        <w:rPr>
          <w:rFonts w:eastAsia="Calibri"/>
          <w:bCs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851535">
        <w:rPr>
          <w:rFonts w:eastAsia="Calibri"/>
          <w:bCs/>
          <w:sz w:val="24"/>
          <w:szCs w:val="24"/>
        </w:rPr>
        <w:t xml:space="preserve"> с полным написанием имени и фамилии или звания и фамилии.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D749E3" w:rsidRPr="00851535" w:rsidRDefault="00D749E3" w:rsidP="00D749E3">
      <w:pPr>
        <w:widowControl/>
        <w:overflowPunct/>
        <w:ind w:firstLine="540"/>
        <w:jc w:val="both"/>
        <w:textAlignment w:val="auto"/>
        <w:rPr>
          <w:rFonts w:eastAsia="Calibri"/>
          <w:bCs/>
          <w:sz w:val="24"/>
          <w:szCs w:val="24"/>
        </w:rPr>
      </w:pPr>
      <w:r w:rsidRPr="00851535">
        <w:rPr>
          <w:rFonts w:eastAsia="Calibri"/>
          <w:bCs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08536E" w:rsidRPr="00DB39F8" w:rsidRDefault="0008536E" w:rsidP="00D749E3">
      <w:pPr>
        <w:ind w:left="360"/>
        <w:jc w:val="center"/>
        <w:outlineLvl w:val="1"/>
        <w:rPr>
          <w:sz w:val="24"/>
          <w:szCs w:val="24"/>
        </w:rPr>
      </w:pPr>
    </w:p>
    <w:sectPr w:rsidR="0008536E" w:rsidRPr="00DB39F8" w:rsidSect="007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3D54"/>
    <w:multiLevelType w:val="hybridMultilevel"/>
    <w:tmpl w:val="7D604A8A"/>
    <w:lvl w:ilvl="0" w:tplc="76CA98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FA6531"/>
    <w:multiLevelType w:val="hybridMultilevel"/>
    <w:tmpl w:val="2662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BC1"/>
    <w:rsid w:val="00016B81"/>
    <w:rsid w:val="00021636"/>
    <w:rsid w:val="00040122"/>
    <w:rsid w:val="000509D6"/>
    <w:rsid w:val="0008536E"/>
    <w:rsid w:val="00096B35"/>
    <w:rsid w:val="000A1D14"/>
    <w:rsid w:val="000D0174"/>
    <w:rsid w:val="000D0DD6"/>
    <w:rsid w:val="000F5621"/>
    <w:rsid w:val="0013533E"/>
    <w:rsid w:val="00135DE1"/>
    <w:rsid w:val="001423A0"/>
    <w:rsid w:val="0014703D"/>
    <w:rsid w:val="00172946"/>
    <w:rsid w:val="0018451E"/>
    <w:rsid w:val="00196C10"/>
    <w:rsid w:val="001A3978"/>
    <w:rsid w:val="001A5404"/>
    <w:rsid w:val="001B1B3A"/>
    <w:rsid w:val="001D0CE4"/>
    <w:rsid w:val="001F0DAA"/>
    <w:rsid w:val="0021007F"/>
    <w:rsid w:val="00247CED"/>
    <w:rsid w:val="002727AA"/>
    <w:rsid w:val="002A0612"/>
    <w:rsid w:val="002B4949"/>
    <w:rsid w:val="002D0C2B"/>
    <w:rsid w:val="002F2C11"/>
    <w:rsid w:val="00330B6D"/>
    <w:rsid w:val="00340434"/>
    <w:rsid w:val="00371C12"/>
    <w:rsid w:val="003951A0"/>
    <w:rsid w:val="003A1C99"/>
    <w:rsid w:val="003A4D89"/>
    <w:rsid w:val="003B697D"/>
    <w:rsid w:val="003D5B31"/>
    <w:rsid w:val="003F4631"/>
    <w:rsid w:val="003F47AD"/>
    <w:rsid w:val="004007D3"/>
    <w:rsid w:val="00431B10"/>
    <w:rsid w:val="00442304"/>
    <w:rsid w:val="00452226"/>
    <w:rsid w:val="00453679"/>
    <w:rsid w:val="00461BC1"/>
    <w:rsid w:val="00482BBF"/>
    <w:rsid w:val="0049110A"/>
    <w:rsid w:val="0049743F"/>
    <w:rsid w:val="004B772D"/>
    <w:rsid w:val="004D4358"/>
    <w:rsid w:val="004D6556"/>
    <w:rsid w:val="004E2A21"/>
    <w:rsid w:val="004E467C"/>
    <w:rsid w:val="004F4400"/>
    <w:rsid w:val="00541349"/>
    <w:rsid w:val="00554339"/>
    <w:rsid w:val="005753BA"/>
    <w:rsid w:val="005956A4"/>
    <w:rsid w:val="005A2322"/>
    <w:rsid w:val="005B1480"/>
    <w:rsid w:val="005C54D3"/>
    <w:rsid w:val="005E6AF0"/>
    <w:rsid w:val="006218F2"/>
    <w:rsid w:val="0062693D"/>
    <w:rsid w:val="00637489"/>
    <w:rsid w:val="00666879"/>
    <w:rsid w:val="00670CF7"/>
    <w:rsid w:val="00683C7F"/>
    <w:rsid w:val="006842E8"/>
    <w:rsid w:val="006D52CE"/>
    <w:rsid w:val="00712238"/>
    <w:rsid w:val="00717BA9"/>
    <w:rsid w:val="0073613C"/>
    <w:rsid w:val="007616E4"/>
    <w:rsid w:val="007A0D5B"/>
    <w:rsid w:val="007F0412"/>
    <w:rsid w:val="0082333B"/>
    <w:rsid w:val="00827C53"/>
    <w:rsid w:val="008301A0"/>
    <w:rsid w:val="00851535"/>
    <w:rsid w:val="0088038D"/>
    <w:rsid w:val="008839DB"/>
    <w:rsid w:val="00897BF5"/>
    <w:rsid w:val="008A2667"/>
    <w:rsid w:val="008B0867"/>
    <w:rsid w:val="008B56A3"/>
    <w:rsid w:val="008B669B"/>
    <w:rsid w:val="008C3775"/>
    <w:rsid w:val="008E1739"/>
    <w:rsid w:val="008E2D5D"/>
    <w:rsid w:val="008E5B0E"/>
    <w:rsid w:val="00921D0F"/>
    <w:rsid w:val="009419D3"/>
    <w:rsid w:val="00944968"/>
    <w:rsid w:val="009645E4"/>
    <w:rsid w:val="0097710A"/>
    <w:rsid w:val="0099150F"/>
    <w:rsid w:val="00992F91"/>
    <w:rsid w:val="009B51E5"/>
    <w:rsid w:val="009D07E8"/>
    <w:rsid w:val="009E5F4B"/>
    <w:rsid w:val="00A04491"/>
    <w:rsid w:val="00A11281"/>
    <w:rsid w:val="00A13ACD"/>
    <w:rsid w:val="00A156C5"/>
    <w:rsid w:val="00A16AEA"/>
    <w:rsid w:val="00A23F12"/>
    <w:rsid w:val="00A329E2"/>
    <w:rsid w:val="00A42DA2"/>
    <w:rsid w:val="00A5252C"/>
    <w:rsid w:val="00A55814"/>
    <w:rsid w:val="00A654CF"/>
    <w:rsid w:val="00A8766F"/>
    <w:rsid w:val="00A90855"/>
    <w:rsid w:val="00A965B0"/>
    <w:rsid w:val="00AA3312"/>
    <w:rsid w:val="00AD5A75"/>
    <w:rsid w:val="00AD5F20"/>
    <w:rsid w:val="00AE1D3C"/>
    <w:rsid w:val="00AF57D2"/>
    <w:rsid w:val="00B00D0F"/>
    <w:rsid w:val="00B21BE7"/>
    <w:rsid w:val="00B24EDB"/>
    <w:rsid w:val="00B31470"/>
    <w:rsid w:val="00B40FE6"/>
    <w:rsid w:val="00B61C60"/>
    <w:rsid w:val="00B64C8E"/>
    <w:rsid w:val="00B66648"/>
    <w:rsid w:val="00BC486A"/>
    <w:rsid w:val="00BE7FC0"/>
    <w:rsid w:val="00C36DEA"/>
    <w:rsid w:val="00C60409"/>
    <w:rsid w:val="00C93BD5"/>
    <w:rsid w:val="00CA19F6"/>
    <w:rsid w:val="00CB07E1"/>
    <w:rsid w:val="00CD492D"/>
    <w:rsid w:val="00CF138B"/>
    <w:rsid w:val="00D00F63"/>
    <w:rsid w:val="00D0523C"/>
    <w:rsid w:val="00D11D5E"/>
    <w:rsid w:val="00D213C3"/>
    <w:rsid w:val="00D21898"/>
    <w:rsid w:val="00D225D1"/>
    <w:rsid w:val="00D4798B"/>
    <w:rsid w:val="00D54F45"/>
    <w:rsid w:val="00D6119B"/>
    <w:rsid w:val="00D749E3"/>
    <w:rsid w:val="00D91677"/>
    <w:rsid w:val="00D91893"/>
    <w:rsid w:val="00D91C81"/>
    <w:rsid w:val="00D97C1F"/>
    <w:rsid w:val="00DA7738"/>
    <w:rsid w:val="00DB39F8"/>
    <w:rsid w:val="00DD3504"/>
    <w:rsid w:val="00E17E14"/>
    <w:rsid w:val="00E34FB9"/>
    <w:rsid w:val="00E709AB"/>
    <w:rsid w:val="00E70FC0"/>
    <w:rsid w:val="00E8009E"/>
    <w:rsid w:val="00E82E95"/>
    <w:rsid w:val="00E87E59"/>
    <w:rsid w:val="00E951FD"/>
    <w:rsid w:val="00EE0DE4"/>
    <w:rsid w:val="00EE1956"/>
    <w:rsid w:val="00EE5753"/>
    <w:rsid w:val="00F03476"/>
    <w:rsid w:val="00F50E5E"/>
    <w:rsid w:val="00F61838"/>
    <w:rsid w:val="00F86FA6"/>
    <w:rsid w:val="00F908B0"/>
    <w:rsid w:val="00F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1BC1"/>
    <w:pPr>
      <w:ind w:left="720"/>
    </w:pPr>
  </w:style>
  <w:style w:type="paragraph" w:customStyle="1" w:styleId="ConsPlusNonformat">
    <w:name w:val="ConsPlusNonformat"/>
    <w:uiPriority w:val="99"/>
    <w:rsid w:val="000216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E2D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locked/>
    <w:rsid w:val="00B00D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00D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character" w:styleId="a6">
    <w:name w:val="Hyperlink"/>
    <w:uiPriority w:val="99"/>
    <w:unhideWhenUsed/>
    <w:rsid w:val="00371C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5F63D24E138A1C18CDE434CFBAC54DEB0071A9DD4EB5E360EDE425986F62E325613371F6721DB7hBlFG" TargetMode="External"/><Relationship Id="rId13" Type="http://schemas.openxmlformats.org/officeDocument/2006/relationships/hyperlink" Target="consultantplus://offline/ref=B45F63D24E138A1C18CDE434CFBAC54DEB0071A9DD4CB5E360EDE42598h6lFG" TargetMode="External"/><Relationship Id="rId18" Type="http://schemas.openxmlformats.org/officeDocument/2006/relationships/hyperlink" Target="consultantplus://offline/ref=B45F63D24E138A1C18CDE434CFBAC54DEB0071A9DD4CB5E360EDE425986F62E325613377hFl4G" TargetMode="External"/><Relationship Id="rId26" Type="http://schemas.openxmlformats.org/officeDocument/2006/relationships/hyperlink" Target="consultantplus://offline/ref=B45F63D24E138A1C18CDE434CFBAC54DE80F76AED519E2E131B8EAh2l0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45F63D24E138A1C18CDE434CFBAC54DE30E77ADDF44E8E968B4E827h9lFG" TargetMode="External"/><Relationship Id="rId7" Type="http://schemas.openxmlformats.org/officeDocument/2006/relationships/hyperlink" Target="consultantplus://offline/ref=B45F63D24E138A1C18CDE434CFBAC54DEB0071A9DD4CB5E360EDE425986F62E325613371hFl6G" TargetMode="External"/><Relationship Id="rId12" Type="http://schemas.openxmlformats.org/officeDocument/2006/relationships/hyperlink" Target="consultantplus://offline/ref=B45F63D24E138A1C18CDE434CFBAC54DEB0072A9D64BB5E360EDE425986F62E325613371F6721ABDhBl0G" TargetMode="External"/><Relationship Id="rId17" Type="http://schemas.openxmlformats.org/officeDocument/2006/relationships/hyperlink" Target="consultantplus://offline/ref=B45F63D24E138A1C18CDE434CFBAC54DEB0071A9DD4CB5E360EDE425986F62E325613372F4h7l4G" TargetMode="External"/><Relationship Id="rId25" Type="http://schemas.openxmlformats.org/officeDocument/2006/relationships/hyperlink" Target="consultantplus://offline/ref=B45F63D24E138A1C18CDE434CFBAC54DEB0071AADA4DB5E360EDE425986F62E325613374F0h7l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5F63D24E138A1C18CDE434CFBAC54DEB0071A9DD4CB5E360EDE425986F62E325613371hFl6G" TargetMode="External"/><Relationship Id="rId20" Type="http://schemas.openxmlformats.org/officeDocument/2006/relationships/hyperlink" Target="consultantplus://offline/ref=B45F63D24E138A1C18CDE434CFBAC54DEB0071A9DD4EB5E360EDE425986F62E325613374hFlF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5F63D24E138A1C18CDE434CFBAC54DEB0071A9DD4CB5E360EDE425986F62E325613371F67219B7hBlFG" TargetMode="External"/><Relationship Id="rId11" Type="http://schemas.openxmlformats.org/officeDocument/2006/relationships/hyperlink" Target="consultantplus://offline/ref=B45F63D24E138A1C18CDE434CFBAC54DEB0071A9DD4EB5E360EDE42598h6lFG" TargetMode="External"/><Relationship Id="rId24" Type="http://schemas.openxmlformats.org/officeDocument/2006/relationships/hyperlink" Target="consultantplus://offline/ref=B45F63D24E138A1C18CDE434CFBAC54DEB0172A3D749B5E360EDE425986F62E325613371F6721AB7hBl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5F63D24E138A1C18CDE434CFBAC54DEB0071A9DD4CB5E360EDE425986F62E325613371F67219B7hBlFG" TargetMode="External"/><Relationship Id="rId23" Type="http://schemas.openxmlformats.org/officeDocument/2006/relationships/hyperlink" Target="consultantplus://offline/ref=B45F63D24E138A1C18CDE434CFBAC54DEB0178A3DE4DB5E360EDE425986F62E325613371F6721EB0hBl3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45F63D24E138A1C18CDE434CFBAC54DEB0071A9DD4CB5E360EDE425986F62E325613371F67219B3hBl5G" TargetMode="External"/><Relationship Id="rId19" Type="http://schemas.openxmlformats.org/officeDocument/2006/relationships/hyperlink" Target="consultantplus://offline/ref=B45F63D24E138A1C18CDE434CFBAC54DEB0071AADB4BB5E360EDE425986F62E325613371F3h7l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5F63D24E138A1C18CDE434CFBAC54DEB0071A9DD4CB5E360EDE425986F62E325613371F67219B3hBl5G" TargetMode="External"/><Relationship Id="rId14" Type="http://schemas.openxmlformats.org/officeDocument/2006/relationships/hyperlink" Target="consultantplus://offline/ref=B45F63D24E138A1C18CDE434CFBAC54DEB0571A9DC4FB5E360EDE425986F62E325613371F6721BB5hBl6G" TargetMode="External"/><Relationship Id="rId22" Type="http://schemas.openxmlformats.org/officeDocument/2006/relationships/hyperlink" Target="consultantplus://offline/ref=B45F63D24E138A1C18CDE434CFBAC54DEB0072A9D64BB5E360EDE425986F62E325613371F67218B6hBl3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11</Pages>
  <Words>5622</Words>
  <Characters>32047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mig</cp:lastModifiedBy>
  <cp:revision>24</cp:revision>
  <cp:lastPrinted>2015-02-10T07:52:00Z</cp:lastPrinted>
  <dcterms:created xsi:type="dcterms:W3CDTF">2013-07-23T01:42:00Z</dcterms:created>
  <dcterms:modified xsi:type="dcterms:W3CDTF">2016-11-15T09:41:00Z</dcterms:modified>
</cp:coreProperties>
</file>