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lang w:eastAsia="ru-RU"/>
        </w:rPr>
        <w:t>Приложение 1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>
        <w:rPr>
          <w:rFonts w:eastAsia="Arial Unicode MS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      к Положению об оплате труда </w:t>
      </w:r>
    </w:p>
    <w:p>
      <w:pPr>
        <w:pStyle w:val="Normal"/>
        <w:spacing w:lineRule="auto" w:line="240" w:before="0" w:after="0"/>
        <w:ind w:left="7080" w:firstLine="708"/>
        <w:jc w:val="right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4"/>
          <w:lang w:eastAsia="ru-RU"/>
        </w:rPr>
        <w:t xml:space="preserve">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Стимулирующие выплаты </w:t>
      </w:r>
    </w:p>
    <w:p>
      <w:pPr>
        <w:pStyle w:val="Normal"/>
        <w:tabs>
          <w:tab w:val="clear" w:pos="708"/>
          <w:tab w:val="left" w:pos="5245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(выплаты за важность выполняемой работы, степень самостоятельности и ответственности при выполнении поставленных задач; за интенсивность и высокие результаты работы; выплаты за качество выполняемых работ) для работников </w:t>
      </w:r>
    </w:p>
    <w:p>
      <w:pPr>
        <w:pStyle w:val="Normal"/>
        <w:tabs>
          <w:tab w:val="clear" w:pos="708"/>
          <w:tab w:val="left" w:pos="5245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  <w:t>Учреждения</w:t>
      </w:r>
    </w:p>
    <w:tbl>
      <w:tblPr>
        <w:tblW w:w="1503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125"/>
        <w:gridCol w:w="3404"/>
        <w:gridCol w:w="17"/>
        <w:gridCol w:w="3060"/>
        <w:gridCol w:w="43"/>
        <w:gridCol w:w="3120"/>
        <w:gridCol w:w="80"/>
        <w:gridCol w:w="1054"/>
        <w:gridCol w:w="27"/>
        <w:gridCol w:w="251"/>
        <w:gridCol w:w="1848"/>
      </w:tblGrid>
      <w:tr>
        <w:trPr>
          <w:trHeight w:val="240" w:hRule="atLeast"/>
          <w:cantSplit w:val="true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Критерии оценки </w:t>
              <w:br/>
              <w:t xml:space="preserve">результативности </w:t>
              <w:br/>
              <w:t>и качества труда</w:t>
              <w:br/>
              <w:t>работников учреждения</w:t>
            </w:r>
          </w:p>
        </w:tc>
        <w:tc>
          <w:tcPr>
            <w:tcW w:w="62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Предельное количество баллов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>
        <w:trPr>
          <w:trHeight w:val="8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1412" w:type="dxa"/>
            <w:gridSpan w:val="4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6" w:hRule="atLeast"/>
          <w:cantSplit w:val="true"/>
        </w:trPr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Педагогические работники: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Старший воспитатель/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Воспитатель      </w:t>
            </w:r>
          </w:p>
        </w:tc>
        <w:tc>
          <w:tcPr>
            <w:tcW w:w="129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 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1.1.Обеспечение методического уровня организации образовательного процесса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1.1.1.Ведение профессиональной документации (план работы, методические разработки мероприятий)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Реализация соответствующего плана работы, наличие профессиональной документации</w:t>
            </w:r>
          </w:p>
        </w:tc>
        <w:tc>
          <w:tcPr>
            <w:tcW w:w="1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 (смену)/за 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 (смену)/за 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9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1.1.2.Наставничество молодых педагогов </w:t>
            </w:r>
          </w:p>
          <w:p>
            <w:pPr>
              <w:pStyle w:val="Normal"/>
              <w:spacing w:lineRule="auto" w:line="240" w:before="0" w:after="0"/>
              <w:ind w:left="360" w:hanging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Отзыв педагога, которому оказана помощь</w:t>
            </w:r>
          </w:p>
        </w:tc>
        <w:tc>
          <w:tcPr>
            <w:tcW w:w="1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 Сохранность контингента воспитанников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1.2.1. Численность детей в отряде в течение смены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выбывших воспитанников</w:t>
            </w:r>
          </w:p>
        </w:tc>
        <w:tc>
          <w:tcPr>
            <w:tcW w:w="1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1.3. Организация работы  </w:t>
              <w:br/>
              <w:t xml:space="preserve">по укреплению  здоровья воспитанников       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1.3.1.Ежедневное проведение закаливающих        </w:t>
              <w:br/>
              <w:t>процедур (игры на воздухе)</w:t>
            </w:r>
          </w:p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замечаний медперсонала,  </w:t>
              <w:br/>
              <w:t xml:space="preserve">администрации  </w:t>
              <w:br/>
              <w:t xml:space="preserve">учреждения </w:t>
            </w:r>
          </w:p>
        </w:tc>
        <w:tc>
          <w:tcPr>
            <w:tcW w:w="14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 (смену)/за сезон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интенсивность и высокие результаты работы                   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2.1.Достижения воспитанников          </w:t>
              <w:br/>
              <w:t xml:space="preserve">               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2.1.1. Участие детей в различных мероприятиях, соревнованиях (отрядных и общелагерных).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Участие детей (% участвующих от общего числа воспитанников)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от 95% до 100%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от 75% до 94%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от 50% до 74%</w:t>
            </w:r>
          </w:p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2.2.Организация         </w:t>
              <w:br/>
              <w:t xml:space="preserve">здоровьесберегающей </w:t>
              <w:br/>
              <w:t xml:space="preserve">воспитывающей среды 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2.2.1.Создание безопасных условий пребывания детей в отряде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травм,   </w:t>
              <w:br/>
              <w:t xml:space="preserve">несчастных случаев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2.3.Активность воспитателя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2.3.1.Участие   в общелагерных мероприятиях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Фактическое участие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2.3.2.Участие в общественной жизни ДООЛ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Фактическое участие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2.4.Результативность работы по сохранению и укреплению здоровья детей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2.4.1.Обеспечение высокой активности детей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75%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80%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85% и выше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2.4.2.Использование здоровьесберегающих технологий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Системность применения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2.5. Эффективность работы</w:t>
              <w:br/>
              <w:t xml:space="preserve">с родителями        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2.5.1.Наличие обоснованных</w:t>
              <w:br/>
              <w:t xml:space="preserve">обращений родителей </w:t>
              <w:br/>
              <w:t>по поводу конфликтных ситуаций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 обоснованных обращений родителей по поводу конфликтных ситуаций   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2.6. Осуществление       </w:t>
              <w:br/>
              <w:t>дополнительных работ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2.6.1.Участие в проведении</w:t>
              <w:br/>
              <w:t xml:space="preserve">ремонтных работ в   </w:t>
              <w:br/>
              <w:t xml:space="preserve">учреждения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месяц/за 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2.6.2.Участие в благоустройстве  территории  ДООЛ   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Озеленение клумбы, содержание закрепленного участка  в соответствии с СанПиН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2.6.3.Помощь в подготовке культурно-массовых и спортивных  мероприятий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пошив костюмов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-изготовление элемента костюмов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 изготовление атрибутов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-помощь в оформлении помещения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2.6.4. Несение дежурства в ночное время в качестве дежурного администратора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 графику в полном объеме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качество выполняемых работ                                  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3.1.Высокий уровень     </w:t>
              <w:br/>
              <w:t xml:space="preserve">педагогического     </w:t>
              <w:br/>
              <w:t xml:space="preserve">мастерства при      </w:t>
              <w:br/>
              <w:t xml:space="preserve">организации         </w:t>
              <w:br/>
              <w:t xml:space="preserve">воспитательного     </w:t>
              <w:br/>
              <w:t xml:space="preserve">процесса            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3.1.1.Выстраивание        </w:t>
              <w:br/>
              <w:t xml:space="preserve">воспитательного     </w:t>
              <w:br/>
              <w:t xml:space="preserve">процесса в  соответствии с      </w:t>
              <w:br/>
              <w:t xml:space="preserve">планом работы ДООЛ      </w:t>
              <w:br/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замечаний      </w:t>
              <w:br/>
              <w:t xml:space="preserve">администрации  учреждения 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3.1.2.Проведениев открытых мероприятий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Внедрение новых</w:t>
              <w:br/>
              <w:t xml:space="preserve">технологий,  форм, методов, </w:t>
              <w:br/>
              <w:t>приемов,  демонстрация их</w:t>
              <w:br/>
              <w:t xml:space="preserve">при проведении открытых       </w:t>
              <w:br/>
              <w:t xml:space="preserve">мероприятий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3.2.Эффективность взаимодействия с семьями воспитанников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3.2.1.Высокие результаты мониторинга уровня удовлетворенности родителей предоставляемыми  услугами ДООЛ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-80-90%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- 90% и выше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3.3.Обеспечение качественного санитарно-гигиенического состояния отрядных помещений ДООЛ в соответствии с нормами СанПин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3.3.1.Отсутствие замечаний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</w:tc>
      </w:tr>
      <w:tr>
        <w:trPr>
          <w:trHeight w:val="360" w:hRule="atLeast"/>
          <w:cantSplit w:val="true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Педагогические работники: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Педагог- психолог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9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важность выполняемой работы, степень самостоятельности и    </w:t>
              <w:br/>
              <w:t>ответственности при выполнении поставленных задач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8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 xml:space="preserve">1.1. Психолого-педагогическое сопровождение отдыхающих воспитанников 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 xml:space="preserve">1.1.1.Ведение коррекционной работы с детьми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Положительная динамика в развитии: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от 25 до 30%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от 30 до 35%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от 35% до 40 %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от 40 % и выше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</w:tc>
      </w:tr>
      <w:tr>
        <w:trPr>
          <w:trHeight w:val="8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1.1.2.Взаимодействие с воспитателями в планировании и организации индивидуальной работы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 ребёнком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Наличие системы взаимодействия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</w:tc>
      </w:tr>
      <w:tr>
        <w:trPr>
          <w:trHeight w:val="978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 Обеспечение методического уровня организации оздоровительно-образовательного процесса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1.2.1. Наставничество молодых воспитателей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Отзыв воспитателя,  которому оказана помощь.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</w:tc>
      </w:tr>
      <w:tr>
        <w:trPr>
          <w:trHeight w:val="1009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1.2.2.Участие педагога в семинарах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Выступление на семинаре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интенсивность и высокие результаты работы                  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32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2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2.1. Эффективность методов и способов работы по педагогическому сопровождению детей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2.1.1. Содействие в обеспечении благоприятного психологического микроклимата в отрядах</w:t>
            </w:r>
          </w:p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Проведение тренингов и семинаров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мероприятие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</w:tc>
      </w:tr>
      <w:tr>
        <w:trPr>
          <w:trHeight w:val="1277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2.2. Активность педагога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2"/>
                <w:numId w:val="2"/>
              </w:numPr>
              <w:spacing w:lineRule="auto" w:line="240" w:before="0" w:after="0"/>
              <w:ind w:left="0" w:firstLine="360"/>
              <w:contextualSpacing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Участие в общелагерных мероприятиях и общественной жизни ДООЛ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Фактическое  участие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качество выполняемых работ                                 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32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3.1.Высокий уровень     </w:t>
              <w:br/>
              <w:t xml:space="preserve">педагогического     </w:t>
              <w:br/>
              <w:t xml:space="preserve">мастерства при      </w:t>
              <w:br/>
              <w:t>организации процесса</w:t>
              <w:br/>
              <w:t xml:space="preserve">психолого-          </w:t>
              <w:br/>
              <w:t xml:space="preserve">педагогического     </w:t>
              <w:br/>
              <w:t xml:space="preserve">сопровождения       </w:t>
              <w:br/>
              <w:t xml:space="preserve">воспитанников     </w:t>
            </w:r>
          </w:p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3.1.1. Организация работы  психолого-педагогического  сопровождения,  психолого-педагогическая      </w:t>
              <w:br/>
              <w:t xml:space="preserve">коррекция детей,    </w:t>
              <w:br/>
              <w:t xml:space="preserve">работа с педагогическим  коллективом      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Отрицательная динамика возникновения конфликтов в течение смены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853" w:hRule="atLeast"/>
          <w:cantSplit w:val="true"/>
        </w:trPr>
        <w:tc>
          <w:tcPr>
            <w:tcW w:w="21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3.1.2. Проведение тренингов для воспитанников и воспитателей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Посещение занятий администрацией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1320" w:hRule="atLeast"/>
          <w:cantSplit w:val="true"/>
        </w:trPr>
        <w:tc>
          <w:tcPr>
            <w:tcW w:w="21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3.2. Работа с родителями воспитанников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3.2.1. Удовлетворенность родителей образовательными услугами, предоставляемыми педагогом-психологом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- 80%-90%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- 90% и выше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1320" w:hRule="atLeast"/>
          <w:cantSplit w:val="true"/>
        </w:trPr>
        <w:tc>
          <w:tcPr>
            <w:tcW w:w="21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3.2.2. Наличие обоснованных</w:t>
              <w:br/>
              <w:t xml:space="preserve">обращений родителей </w:t>
              <w:br/>
              <w:t xml:space="preserve">по поводу           </w:t>
              <w:br/>
              <w:t>конфликтных ситуаций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 обоснованных обращений родителей по поводу конфликтных ситуаций   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Педагог дополнительного образования</w:t>
            </w:r>
          </w:p>
        </w:tc>
        <w:tc>
          <w:tcPr>
            <w:tcW w:w="12904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. Выплаты за важность выполняемой работы, степень самостоятельности и ответственности при выполнении поставленных задач                   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1.1.Ведение профессиональной документации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1.1.1.Полнота и соответствие документов педагога дополнительного образования (календарно- тематическое планирование,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рабочая программа,  журналы учета работы кружка, карта результативности воспитанников и др.) нормативным актам, регламентирующим работу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замечаний к документам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21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1.2.Методическое обеспечение дополнительной образовательной программы (по каждой программе)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1.2.1.Разработка планов-конспектов занятий в соответствии с программой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Наличие в соответствии с программой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1.2.2.Изготовление инструктивно-методических материалов, дидактических материалов, учебно-наглядных пособий и подобное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Наличие материалов, пособий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. Выплаты за интенсивность и высокие результаты работы                   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2.1.Предъявление результатов педагогической деятельности на общелагерных мероприятиях     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2.1.1.Оформление выставки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Отзывы воспитанников, работников учреждения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2.2.Достижения воспитанников    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2.2.1. Участие в  мероприятиях    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% участвующих  </w:t>
              <w:br/>
              <w:t>от общего числа</w:t>
              <w:br/>
              <w:t xml:space="preserve">детей  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- 75-80%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-80-85%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-85% и выше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360" w:hanging="286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2.3. Активность педагога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2.3.1. Участие педагога   в общелагерных мероприя-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тиях и  общественной жизни ДООЛ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Фактическое участие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смену/за сезон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2.4.Осуществление дополнительных  видов работ               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2.4.1.Выполнение работ не входящих в круг должностных обязанностей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2.4.2.Работа за пределами нормальной продолжительности рабочего времени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. Выплаты за качество выполняемых работ                                  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3.1. Высокий уровень педагогического мастерства при организации образовательного процесса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3.1.1. Применение инновационных технологий в практике работы с детьми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Открытое мероприятие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3.1.2.Выстраивание образовательного процесса с учетом запросов детей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Отзывы воспитанников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3.2.Безопасность и сохранность жизни и здоровья участников образовательного процесса       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/>
              </w:rPr>
              <w:t xml:space="preserve">3.2.1.Создание условий безопасности и сохранности жизни и здоровья участников образовательного процесса    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несчастных случаев  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5        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Старший вожатый</w:t>
            </w:r>
          </w:p>
        </w:tc>
        <w:tc>
          <w:tcPr>
            <w:tcW w:w="12904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. Выплаты за важность выполняемой работы, степень самостоятельности и ответственности при выполнении поставленных задач                   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1.1.Создание творческой образовательной среды для работы с воспитанниками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1.1.1.Подготовка и проведение общелагерных мероприятий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Высокий уровень проведения (по факту)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каждое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1.2.Ведение профессиональной документации (тематическое планирование, рабочие программы)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1.2.1. полнота и соответствие нормативным регламентирующим документам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34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 Обеспечение методического уровня организации оздоровительно-образовательного процесса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1.3.1.Наставничество молодых воспитателей</w:t>
            </w:r>
          </w:p>
        </w:tc>
        <w:tc>
          <w:tcPr>
            <w:tcW w:w="3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Отзывы воспитателей, кому оказана помощь</w:t>
            </w: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967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1.3.2.Участие в семинарах</w:t>
            </w:r>
          </w:p>
        </w:tc>
        <w:tc>
          <w:tcPr>
            <w:tcW w:w="32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0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. Выплаты за интенсивность и высокие результаты работы                   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2.1. Организация деятельности детских объединений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2.1.1. Число воспитанников, принимающих участие в работе объединения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До 30%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-30% - 50%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2.2.Выполнение технических условий массового мероприятия  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2.2.1.Полнота использования технических средств при проведении мероприятия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90-100% 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смену/за сезон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2.3.Осуществление дополнительных видов работ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2.3.1.Выполнение работ не входящих в круг основных обязанностей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.Выплаты за качество выполняемых работ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3.1. Высокий уровень педагогического мастерства при организации и проведении мероприятий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3.1.1. Выстраивание работы с учетом запросов, возможностей детей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Отзывы воспитанников, работников учреждения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12904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. 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 Создание творческой образовательной среды для работы с воспитанниками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1.1.1. Подготовка и проведение общелагерных мероприятий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Высокий уровень проведения (по факту)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каждое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1.2.Ведение профессиональной документации (тематическое планирование, рабочие программы)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1.2.1. полнота и соответствие нормативным регламентирующим документам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 Обеспечение методического уровня организации оздоровительно-образовательного процесса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1.3.1.Наставничество молодых воспитателей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Отзывы воспитателей, кому оказана помощь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1.3.2.Участие в семинарах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. Выплаты за интенсивность и высокие результаты работы                   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2.1. Организация деятельности детских объединений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2.1.1. Число воспитанников, принимающих участие в работе объединения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До 30%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-30% - 50%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1"/>
                <w:numId w:val="10"/>
              </w:numPr>
              <w:spacing w:lineRule="auto" w:line="240" w:before="0" w:after="0"/>
              <w:ind w:left="73" w:right="-71" w:hanging="76"/>
              <w:contextualSpacing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Выполнение технических условий массового мероприятия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2.2.1.Полнота использования технических средств при проведении мероприятия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90-100%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1"/>
                <w:numId w:val="3"/>
              </w:numPr>
              <w:spacing w:lineRule="auto" w:line="240" w:before="0" w:after="0"/>
              <w:contextualSpacing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дополнительных видов работ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2.3.1.Выполнение работ не входящих в круг основных обязанностей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Выплаты за качество выполненных работ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3.1.Высокий уровень педагогического мастерства при организации и проведении мероприятий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3.1.1.Выстраивание работы с учетом запросов, возможностей детей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Отзывы воспитанников, работников, работников учреждения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3.2.Создание условий безопасности и сохранности жизни и здоровья участников образовательного процесса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3.2.1.Отсутствие несчастных случаев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Отсутствие несчастных случаев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51" w:hRule="atLeast"/>
          <w:cantSplit w:val="true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Музыкальный      </w:t>
              <w:br/>
              <w:t xml:space="preserve">руководитель,    </w:t>
              <w:br/>
              <w:t xml:space="preserve">инструктор по    </w:t>
              <w:br/>
              <w:t xml:space="preserve">физической       </w:t>
              <w:br/>
              <w:t xml:space="preserve">культуре,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матрос-спасатель, тренер-преподаватель</w:t>
            </w:r>
          </w:p>
        </w:tc>
        <w:tc>
          <w:tcPr>
            <w:tcW w:w="129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1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</w:t>
            </w:r>
          </w:p>
        </w:tc>
      </w:tr>
      <w:tr>
        <w:trPr>
          <w:trHeight w:val="1027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1.1.Организация и       </w:t>
              <w:br/>
              <w:t xml:space="preserve">проведение          </w:t>
              <w:br/>
              <w:t xml:space="preserve">мероприятий,        </w:t>
              <w:br/>
              <w:t xml:space="preserve">способствующих      </w:t>
              <w:br/>
              <w:t xml:space="preserve">сохранению и        </w:t>
              <w:br/>
              <w:t xml:space="preserve">восстановлению      </w:t>
              <w:br/>
              <w:t xml:space="preserve">психического и      </w:t>
              <w:br/>
              <w:t>физического здоровья</w:t>
              <w:br/>
              <w:t xml:space="preserve">детей               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1.1.1. Праздники здоровья, </w:t>
              <w:br/>
              <w:t xml:space="preserve">спартакиады, дни    </w:t>
              <w:br/>
              <w:t xml:space="preserve">здоровья и т.п.  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Наличие        </w:t>
              <w:br/>
              <w:t xml:space="preserve">мероприятий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смену/сезон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4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1.1.2. Использование здоровьесберегающих технологий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 медперсонала, администрации учреждения, надзорных органов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120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1.2.Организация и проведение мероприятий по развитию музыкального и физического  воспитания, культуры поведения, нравственных норм воспитанников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1.2.1. Проведение народных праздников,  познавательных, развлекательных мероприятий.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Наличие сценария, оформление эстрады, подбор соответствующих атрибутов и музыкального оформления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120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1.3.Ведение профессиональной документации (тематическое планирование, рабочие программы)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1.3.1.Полнота и соответствие нормативным документам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 администрации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интенсивность и высокие результаты работы                   </w:t>
            </w:r>
          </w:p>
        </w:tc>
      </w:tr>
      <w:tr>
        <w:trPr>
          <w:trHeight w:val="48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2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2.1.Достижения воспитанников    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2.1.1. Участие в  конкурсах,  соревнованиях    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% участвующих  </w:t>
              <w:br/>
              <w:t>от общего числа</w:t>
              <w:br/>
              <w:t xml:space="preserve">детей  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- 75-80%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-80-85%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-85% и выше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108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2.2.Организация и       </w:t>
              <w:br/>
              <w:t xml:space="preserve">проведение отчетных </w:t>
              <w:br/>
              <w:t xml:space="preserve">мероприятий,        </w:t>
              <w:br/>
              <w:t xml:space="preserve">показывающих        </w:t>
              <w:br/>
              <w:t xml:space="preserve"> результаты</w:t>
              <w:br/>
              <w:t xml:space="preserve">образовательного    </w:t>
              <w:br/>
              <w:t>процесса, достижения</w:t>
              <w:br/>
              <w:t xml:space="preserve">воспитанников              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2.2.1. Спартакиада, заключительный концерт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Наличие        </w:t>
              <w:br/>
              <w:t xml:space="preserve">мероприятий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8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left="360" w:hanging="286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2.3.Активность педагога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2.3.1. Участие педагога   в общелагерных мероприятия х и  общественной жизни ДООЛ</w:t>
            </w:r>
          </w:p>
        </w:tc>
        <w:tc>
          <w:tcPr>
            <w:tcW w:w="3120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Фактическое участие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8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21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0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vMerge w:val="continue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134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2.4.Организация         </w:t>
              <w:br/>
              <w:t xml:space="preserve">здоровьесберегающей </w:t>
              <w:br/>
              <w:t xml:space="preserve">воспитывающей среды 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2.4.1. Отсутствие травм,   </w:t>
              <w:br/>
              <w:t xml:space="preserve">несчастных случаев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травм, несчастных случаев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За смену </w:t>
            </w:r>
          </w:p>
        </w:tc>
      </w:tr>
      <w:tr>
        <w:trPr>
          <w:trHeight w:val="48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21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2.4.2. Использование здоровьесберегающих технологий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Системность применения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смену </w:t>
            </w:r>
          </w:p>
        </w:tc>
      </w:tr>
      <w:tr>
        <w:trPr>
          <w:trHeight w:val="48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21" w:type="dxa"/>
            <w:gridSpan w:val="2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2.4.3.Обеспечение высокой активности детей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75%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80%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85% и выше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смену </w:t>
            </w:r>
          </w:p>
        </w:tc>
      </w:tr>
      <w:tr>
        <w:trPr>
          <w:trHeight w:val="48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2.5.Осуществление       </w:t>
              <w:br/>
              <w:t>дополнительных работ</w:t>
            </w:r>
          </w:p>
        </w:tc>
        <w:tc>
          <w:tcPr>
            <w:tcW w:w="31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2.5.1. Участие в проведении</w:t>
              <w:br/>
              <w:t xml:space="preserve">ремонтных работ в   </w:t>
              <w:br/>
              <w:t xml:space="preserve">учреждении, озеленении и благоустройстве территории       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постоянно  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качество выполняемых работ                                  </w:t>
            </w:r>
          </w:p>
        </w:tc>
      </w:tr>
      <w:tr>
        <w:trPr>
          <w:trHeight w:val="132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3.1.Высокий уровень     </w:t>
              <w:br/>
              <w:t xml:space="preserve">педагогического     </w:t>
              <w:br/>
              <w:t xml:space="preserve">мастерства при      </w:t>
              <w:br/>
              <w:t xml:space="preserve">организации         </w:t>
              <w:br/>
              <w:t xml:space="preserve">образовательного    </w:t>
              <w:br/>
              <w:t xml:space="preserve">процесса            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3.1.1.Применение инновационных технологий в практике работы с детьми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Демонстрация их</w:t>
              <w:br/>
              <w:t xml:space="preserve">при проведении открытых       </w:t>
              <w:br/>
              <w:t xml:space="preserve">мероприятий   </w:t>
              <w:br/>
              <w:t xml:space="preserve">   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За смену </w:t>
            </w:r>
          </w:p>
        </w:tc>
      </w:tr>
      <w:tr>
        <w:trPr>
          <w:trHeight w:val="2492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3.1.2.Выстраивание        </w:t>
              <w:br/>
              <w:t xml:space="preserve">воспитательного     </w:t>
              <w:br/>
              <w:t xml:space="preserve">процесса в соответствии с      </w:t>
              <w:br/>
              <w:t xml:space="preserve">учетом возраста,    </w:t>
              <w:br/>
              <w:t xml:space="preserve">подготовленности,   </w:t>
              <w:br/>
              <w:t xml:space="preserve">состояния здоровья, </w:t>
              <w:br/>
              <w:t xml:space="preserve">индивидуальных и    </w:t>
              <w:br/>
              <w:t xml:space="preserve">психофизических     </w:t>
              <w:br/>
              <w:t>особенностей детей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  замечаний      </w:t>
              <w:br/>
              <w:t xml:space="preserve">медперсонала,  </w:t>
              <w:br/>
              <w:t xml:space="preserve">администрации  </w:t>
              <w:br/>
              <w:t xml:space="preserve">учреждения, надзорных      </w:t>
              <w:br/>
              <w:t xml:space="preserve">органов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960" w:hRule="atLeast"/>
          <w:cantSplit w:val="true"/>
        </w:trPr>
        <w:tc>
          <w:tcPr>
            <w:tcW w:w="212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3.2.Работа с родителями воспитанников</w:t>
            </w:r>
          </w:p>
        </w:tc>
        <w:tc>
          <w:tcPr>
            <w:tcW w:w="31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3.2.1.Удовлетворенность родителей образовательными услугами, предоставляемыми педагогами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-80-90%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- 90% и выше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смену </w:t>
            </w:r>
          </w:p>
        </w:tc>
      </w:tr>
      <w:tr>
        <w:trPr>
          <w:trHeight w:val="960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3.2.2. Наличие обоснованных обращений родителей по поводу конфликтных ситуаций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обоснованных обращений родителей по поводу конфликтных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 смену </w:t>
            </w:r>
          </w:p>
        </w:tc>
      </w:tr>
      <w:tr>
        <w:trPr>
          <w:trHeight w:val="360" w:hRule="atLeast"/>
          <w:cantSplit w:val="true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Кладовщик,     </w:t>
              <w:br/>
              <w:t xml:space="preserve">дворник,  </w:t>
              <w:br/>
              <w:t xml:space="preserve">машинист по      </w:t>
              <w:br/>
              <w:t xml:space="preserve">стирке и ремонту белья,    </w:t>
              <w:br/>
              <w:t xml:space="preserve">сторож, уборщик  </w:t>
              <w:br/>
              <w:t xml:space="preserve">служебных        </w:t>
              <w:br/>
              <w:t xml:space="preserve">помещений,       </w:t>
              <w:br/>
              <w:t xml:space="preserve">рабочий по комплексному обслуживанию и ремонту здания, подсобный рабочий, водитель, грузчик, техник         </w:t>
              <w:br/>
              <w:t xml:space="preserve">    </w:t>
            </w:r>
          </w:p>
        </w:tc>
        <w:tc>
          <w:tcPr>
            <w:tcW w:w="129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2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 </w:t>
            </w:r>
          </w:p>
        </w:tc>
      </w:tr>
      <w:tr>
        <w:trPr>
          <w:trHeight w:val="48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1.1.Выполнение          </w:t>
              <w:br/>
              <w:t>дополнительных видов</w:t>
              <w:br/>
              <w:t xml:space="preserve">работ               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1.1.1. Погрузочно-         </w:t>
              <w:br/>
              <w:t>разгрузочные работы;</w:t>
              <w:br/>
              <w:t>проведение ремонтных</w:t>
              <w:br/>
              <w:t xml:space="preserve">работ и работ, связанных с         </w:t>
              <w:br/>
              <w:t xml:space="preserve">ликвидацией аварий; </w:t>
              <w:br/>
              <w:t xml:space="preserve">выполнение работ по благоустройству и озеленению территории          </w:t>
              <w:br/>
              <w:t xml:space="preserve">учреждения;  проведение          </w:t>
              <w:br/>
              <w:t>генеральных уборок, ремонт автотранспорта  и др.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По факту в полном объеме      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смену/месяц</w:t>
            </w:r>
          </w:p>
        </w:tc>
      </w:tr>
      <w:tr>
        <w:trPr>
          <w:trHeight w:val="48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По факту в полном объеме      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смену/месяц</w:t>
            </w:r>
          </w:p>
        </w:tc>
      </w:tr>
      <w:tr>
        <w:trPr>
          <w:trHeight w:val="48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По факту в полном объеме      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смену/месяц</w:t>
            </w:r>
          </w:p>
        </w:tc>
      </w:tr>
      <w:tr>
        <w:trPr>
          <w:trHeight w:val="60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По факту в полном объеме      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смену/месяц</w:t>
            </w:r>
          </w:p>
        </w:tc>
      </w:tr>
      <w:tr>
        <w:trPr>
          <w:trHeight w:val="979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По факту в полном объеме      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смену/месяц</w:t>
            </w:r>
          </w:p>
        </w:tc>
      </w:tr>
      <w:tr>
        <w:trPr>
          <w:trHeight w:val="60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1.2.Обеспечение санитарно-гигиенического состояния, закрепленных помещений в соответствии с нормами СанПиН</w:t>
            </w:r>
          </w:p>
        </w:tc>
        <w:tc>
          <w:tcPr>
            <w:tcW w:w="31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1.2.1.Отсутствие замечаний Роспотребнадзора, медицинской сестры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1.3.Содержание участка в соответствии  с требованиями СанПиН, качественная уборка участка</w:t>
            </w:r>
          </w:p>
        </w:tc>
        <w:tc>
          <w:tcPr>
            <w:tcW w:w="31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1.3.1.Отсутствие замечаний администрации, Роспотребнадзора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1.4.Проведение работ по обрезке зеленых насаждений, покосу травы и т.п.</w:t>
            </w:r>
          </w:p>
        </w:tc>
        <w:tc>
          <w:tcPr>
            <w:tcW w:w="31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1.4.1.Отсутствие замечаний администрации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1.5.Соблюдение правил техники безопасности, охраны труда, пожарной безопасности, правил дорожного движения</w:t>
            </w:r>
          </w:p>
        </w:tc>
        <w:tc>
          <w:tcPr>
            <w:tcW w:w="31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1.5.1.Отсутствие замечаний администрации, надзорных органов, внештатных ситуаций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1.6.Обеспечение сохранности имущества</w:t>
            </w:r>
          </w:p>
        </w:tc>
        <w:tc>
          <w:tcPr>
            <w:tcW w:w="31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1.6.1.Замечания по утрате и порче имущества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интенсивность и высокие результаты работы                   </w:t>
            </w:r>
          </w:p>
        </w:tc>
      </w:tr>
      <w:tr>
        <w:trPr>
          <w:trHeight w:val="36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2.1.Отсутствие или оперативное         </w:t>
              <w:br/>
              <w:t xml:space="preserve">устранение предписаний         </w:t>
              <w:br/>
              <w:t xml:space="preserve">контролирующих или надзорных органов   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2.1.1.Наличие предписаний </w:t>
              <w:br/>
              <w:t xml:space="preserve">контролирующих  органов          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  предписаний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Устранение предписаний в  </w:t>
              <w:br/>
              <w:t xml:space="preserve">установленные  сроки      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48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2.2.Активность и оперативность работника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2.2.1.Своевременное обеспечение сезонной подготовки обслуживаемых зданий, сооружений, оборудования и механизмов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Качественное выполнение работ в установленные сроки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48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2.2.2.Участие в подготовке мероприятий  ДООЛ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Фактическое участие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качество выполняемых работ                                  </w:t>
            </w:r>
          </w:p>
        </w:tc>
      </w:tr>
      <w:tr>
        <w:trPr>
          <w:trHeight w:val="83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3.1.Содержание          </w:t>
              <w:br/>
              <w:t xml:space="preserve">помещений, участков </w:t>
              <w:br/>
              <w:t xml:space="preserve">в строгом  соответствии с      </w:t>
              <w:br/>
              <w:t xml:space="preserve">санитарно-гигиеническими      </w:t>
              <w:br/>
              <w:t xml:space="preserve">требованиями, качественная уборка помещений          </w:t>
            </w:r>
          </w:p>
        </w:tc>
        <w:tc>
          <w:tcPr>
            <w:tcW w:w="31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3.1.3.Состояние помещений </w:t>
              <w:br/>
              <w:t xml:space="preserve">и территории учреждения       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предписаний    </w:t>
              <w:br/>
              <w:t xml:space="preserve">контролирующих </w:t>
              <w:br/>
              <w:t xml:space="preserve">или надзорных  органов    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852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    замечаний      </w:t>
              <w:br/>
              <w:t xml:space="preserve">администрации  </w:t>
              <w:br/>
              <w:t>учреждения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562" w:hRule="atLeast"/>
          <w:cantSplit w:val="true"/>
        </w:trPr>
        <w:tc>
          <w:tcPr>
            <w:tcW w:w="212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3.2.Качественное содержание рабочей одежды работников пищеблока (стирка, глажение) </w:t>
            </w:r>
          </w:p>
        </w:tc>
        <w:tc>
          <w:tcPr>
            <w:tcW w:w="31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3.2.1.Отсутствие замечаний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840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3.3.Проведение качественного ремонта мебели и малых форм, изготовление атрибутов к играм</w:t>
            </w:r>
          </w:p>
        </w:tc>
        <w:tc>
          <w:tcPr>
            <w:tcW w:w="31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3.3.1.Отсутствие замечаний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840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3.4.Качественная работа по обеспечению сторожевой охраны ДООЛ</w:t>
            </w:r>
          </w:p>
        </w:tc>
        <w:tc>
          <w:tcPr>
            <w:tcW w:w="31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3.4.1.Отсутствие случаев проникновения посторонних лиц в помещения ДООЛ в осенне-весенний период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840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3.5.Обеспечение хранения и учёта имеющегося в прачечной постельного белья</w:t>
            </w:r>
          </w:p>
        </w:tc>
        <w:tc>
          <w:tcPr>
            <w:tcW w:w="31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3.5.1.Отсутствие замечаний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840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3.6.Ресурсосбережение при выполнении работ</w:t>
            </w:r>
          </w:p>
        </w:tc>
        <w:tc>
          <w:tcPr>
            <w:tcW w:w="31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3.6.1.Осуществление рационального расходования материалов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Экономия материальных средств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840" w:hRule="atLeast"/>
          <w:cantSplit w:val="true"/>
        </w:trPr>
        <w:tc>
          <w:tcPr>
            <w:tcW w:w="2125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3.6.2.Бесперебойная и безаварийная работа систем жизнеобеспечения, автотранспорта.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внештатных ситуаций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360" w:hRule="atLeast"/>
          <w:cantSplit w:val="true"/>
        </w:trPr>
        <w:tc>
          <w:tcPr>
            <w:tcW w:w="21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Делопроизводи-тель, секретарь</w:t>
            </w:r>
          </w:p>
        </w:tc>
        <w:tc>
          <w:tcPr>
            <w:tcW w:w="129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13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       </w:t>
            </w:r>
          </w:p>
        </w:tc>
      </w:tr>
      <w:tr>
        <w:trPr>
          <w:trHeight w:val="48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1.1.Полнота и соответствие</w:t>
              <w:br/>
              <w:t xml:space="preserve">документооборота законодательным и нормативным актам   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1.1.1.Отсутствие замечаний</w:t>
              <w:br/>
              <w:t>по документообеспечению</w:t>
            </w:r>
          </w:p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 замечаний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562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1.1.2.Предоставление своевременной и достоверной информации в органы государственной власти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Своевременно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562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1.1.3.Соблюдение порядка работы с персональными данными сотрудников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интенсивность и высокие результаты работы                   </w:t>
            </w:r>
          </w:p>
        </w:tc>
      </w:tr>
      <w:tr>
        <w:trPr>
          <w:trHeight w:val="36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2.1.Оперативность       </w:t>
              <w:br/>
              <w:t xml:space="preserve">выполняемой работы  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2.1.1. Качественное исполнение          </w:t>
              <w:br/>
              <w:t xml:space="preserve">документов в установленные сроки  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замечаний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36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2.2.Техническое и программное обеспечение работы учреждения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2.2.1.Функционирование эл. почты учреждения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Стабильно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36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2.3.Социально-правовое сопровождение работников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2.3.1.Отсутствие замечаний надзорных органов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замечаний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36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2.4. Осуществление дополнительных работ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2.4.1.Наличие дополнительных работ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both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замечаний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24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качество выполняемых работ                                  </w:t>
            </w:r>
          </w:p>
        </w:tc>
      </w:tr>
      <w:tr>
        <w:trPr>
          <w:trHeight w:val="600" w:hRule="atLeast"/>
          <w:cantSplit w:val="true"/>
        </w:trPr>
        <w:tc>
          <w:tcPr>
            <w:tcW w:w="2125" w:type="dxa"/>
            <w:vMerge w:val="continue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3.1.Взаимодействие по   </w:t>
              <w:br/>
              <w:t>документообеспечению</w:t>
              <w:br/>
              <w:t>с другими ведомствами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3.1.1.Отсутствие замечаний</w:t>
              <w:br/>
              <w:t>от других ведомств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замечаний   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12904" w:type="dxa"/>
            <w:gridSpan w:val="10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Выплаты за важность выполняемой работы, степень самостоятельности и ответственности при выполнении поставленных задач                      </w:t>
            </w:r>
          </w:p>
        </w:tc>
      </w:tr>
      <w:tr>
        <w:trPr>
          <w:trHeight w:val="600" w:hRule="atLeast"/>
          <w:cantSplit w:val="true"/>
        </w:trPr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1.1. Создание системы работы по повышению мотивации воспитанников к чтению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1.1.1.Количество воспитанников  и работников учреждения, пользующихся фондом библиотеки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более 80%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1.2.Ведение профессиональной документации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1.2.1.Полнота и соответствие нормативной, регламентирующей документации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1.3.Работа с воспитанниками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1.3.1. Проведение открытых мероприятий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 мероприятие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236" w:hRule="atLeast"/>
          <w:cantSplit w:val="true"/>
        </w:trPr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Выплаты за интенсивность и высокие результаты работы                   </w:t>
            </w:r>
          </w:p>
        </w:tc>
      </w:tr>
      <w:tr>
        <w:trPr>
          <w:trHeight w:val="600" w:hRule="atLeast"/>
          <w:cantSplit w:val="true"/>
        </w:trPr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2.1.Сохранность библиотечного фонда ДООЛ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2.1.1.Эстетичное содержание литературы 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2.2.Сезонная интенсивность труда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2.2.1.Выдача и приемка  литературы из библиотечного фонда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течение сезона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990" w:hRule="atLeast"/>
          <w:cantSplit w:val="true"/>
        </w:trPr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2.3.Осуществление текущего информирования коллектива учреждения и воспитанников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.2.3.1.Проведение  информирования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течение сезона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743" w:hRule="atLeast"/>
          <w:cantSplit w:val="true"/>
        </w:trPr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2.4. Подготовка, участие в мероприятиях ДООЛ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2.4.1. Помощь в разработке сценариев, атрибутов</w:t>
            </w:r>
          </w:p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Фактическое участие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264" w:hRule="atLeast"/>
          <w:cantSplit w:val="true"/>
        </w:trPr>
        <w:tc>
          <w:tcPr>
            <w:tcW w:w="212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9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Выплаты за качество выполняемых работ                                  </w:t>
            </w:r>
          </w:p>
        </w:tc>
      </w:tr>
      <w:tr>
        <w:trPr>
          <w:trHeight w:val="600" w:hRule="atLeast"/>
          <w:cantSplit w:val="true"/>
        </w:trPr>
        <w:tc>
          <w:tcPr>
            <w:tcW w:w="212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4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3.1. Высокий уровень профессионального мастерства</w:t>
            </w:r>
          </w:p>
        </w:tc>
        <w:tc>
          <w:tcPr>
            <w:tcW w:w="31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3.1.1.Применение инновационных технологий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Открытое мероприятие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697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697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697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697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697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697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lang w:eastAsia="ru-RU"/>
        </w:rPr>
        <w:t>Приложение 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Arial Unicode MS" w:cs="Times New Roman"/>
          <w:color w:val="000000"/>
          <w:sz w:val="28"/>
          <w:szCs w:val="28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>
        <w:rPr>
          <w:rFonts w:eastAsia="Arial Unicode MS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      к Положению об оплате труда </w:t>
      </w:r>
    </w:p>
    <w:p>
      <w:pPr>
        <w:pStyle w:val="Normal"/>
        <w:spacing w:lineRule="auto" w:line="240" w:before="0" w:after="0"/>
        <w:ind w:left="7080" w:firstLine="708"/>
        <w:jc w:val="right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4"/>
          <w:lang w:eastAsia="ru-RU"/>
        </w:rPr>
        <w:t xml:space="preserve">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Стимулирующие выплаты </w:t>
      </w:r>
    </w:p>
    <w:p>
      <w:pPr>
        <w:pStyle w:val="Normal"/>
        <w:tabs>
          <w:tab w:val="clear" w:pos="708"/>
          <w:tab w:val="left" w:pos="5245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(выплаты за важность выполняемой работы, степень самостоятельности и ответственности при выполнении поставленных задач; за интенсивность и высокие результаты работы; выплаты за качество выполняемых работ) для работников </w:t>
      </w:r>
    </w:p>
    <w:p>
      <w:pPr>
        <w:pStyle w:val="Normal"/>
        <w:tabs>
          <w:tab w:val="clear" w:pos="708"/>
          <w:tab w:val="left" w:pos="5245" w:leader="none"/>
        </w:tabs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  <w:t>Учреждения</w:t>
      </w:r>
    </w:p>
    <w:tbl>
      <w:tblPr>
        <w:tblW w:w="1503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2122"/>
        <w:gridCol w:w="3398"/>
        <w:gridCol w:w="3120"/>
        <w:gridCol w:w="41"/>
        <w:gridCol w:w="3076"/>
        <w:gridCol w:w="1425"/>
        <w:gridCol w:w="1847"/>
      </w:tblGrid>
      <w:tr>
        <w:trPr>
          <w:trHeight w:val="240" w:hRule="atLeast"/>
          <w:cantSplit w:val="true"/>
        </w:trPr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3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 xml:space="preserve">Критерии оценки </w:t>
              <w:br/>
              <w:t xml:space="preserve">результативности </w:t>
              <w:br/>
              <w:t>и качества труда</w:t>
              <w:br/>
              <w:t>работников учреждения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Предельное количество %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Периодичность</w:t>
            </w:r>
          </w:p>
        </w:tc>
      </w:tr>
      <w:tr>
        <w:trPr>
          <w:trHeight w:val="840" w:hRule="atLeast"/>
          <w:cantSplit w:val="true"/>
        </w:trPr>
        <w:tc>
          <w:tcPr>
            <w:tcW w:w="212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6" w:hRule="atLeast"/>
          <w:cantSplit w:val="true"/>
        </w:trPr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Зам. директора по безопасности</w:t>
            </w:r>
          </w:p>
        </w:tc>
        <w:tc>
          <w:tcPr>
            <w:tcW w:w="129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1.Выплаты за важность выполняемой работы, степень самостоятельности и ответственности при выполнении поставленных задач                      </w:t>
            </w:r>
          </w:p>
        </w:tc>
      </w:tr>
      <w:tr>
        <w:trPr>
          <w:trHeight w:val="1125" w:hRule="atLeast"/>
          <w:cantSplit w:val="true"/>
        </w:trPr>
        <w:tc>
          <w:tcPr>
            <w:tcW w:w="212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1.1.Организация работы по соблюдению правил техники безопасности жизнедеятельности</w:t>
            </w:r>
          </w:p>
        </w:tc>
        <w:tc>
          <w:tcPr>
            <w:tcW w:w="3161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1.1. Проведение инструктажей с детьми и работниками ДООЛ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Контроль за ведением отрядной и общелагерной документации по проведению инструктажей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407" w:hRule="atLeast"/>
          <w:cantSplit w:val="true"/>
        </w:trPr>
        <w:tc>
          <w:tcPr>
            <w:tcW w:w="2122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травм</w:t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4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1.1.2. Контроль за безопасностью в образовательном процессе оборудования, приборов, технических средств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актов осмотра оборудования, приборов, технических средств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 Взаимодействие с учреждениями и организациями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1.2.1.Разработка плана ГО ДООЛ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Наличие плана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1.2.2. Организация занятий по эвакуации детей и работников ДООЛ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Проведение учений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1.2.3. Бесперебойная и безаварийная работа систем жизнеобеспечения ДООЛ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 по бесперебойной и безаварийной работе систем жизнеобеспечения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1.3.Внедрение и использование эффективных способов и средств документооборота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1.3.1. Работа по Стандарту безопасности ДООЛ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 надзорных органов, директора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1.4.Обеспечение благоприятного психологического климата в коллективе учреждения среди сотрудников и воспитанников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1.4.1.Отзывы педагогического коллектива, воспитанников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Баланс положительных и отрицательных отзывов, отсутствие конфликтных ситуаций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9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Выплаты за интенсивность и высокие результаты работы                   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2.1. Работа за пределами нормальной продолжительности рабочего времени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2.1.1.Специальный режим работы в летний период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Без замечаний, в полном объеме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2.1.2.Несение дежурства в ночное время в качестве дежурного администрации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 графику в полном объеме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2.2.Организация здоровьесберегающей воспитывающей среды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2.2.1.Отсутствие несчастных случаев, травматизма, конфликтов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несчастных случаев, травматизма, конфликтов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90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Выплаты за качество выполняемых работ                                  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3.1.Коммуникативная культура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3.1.1. Умение выстраивать эффективное взаимодействие с воспитанниками, сотрудниками и посетителями учреждения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жалоб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3.2.Высокий уровень профессионального мастерства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3.2.1.Выполнение работ с высоким качеством, результативностью, интенсивностью труда и т.д.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 полном объеме, без замечаний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3.2.2.Освоение инновационных технологий и их применение в практике работы с детьми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Справка старшего воспитателя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смену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290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1.Выплаты за важность выполняемой работы, степень самостоятельности и ответственности при выполнении поставленных задач                      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1.1.Ведение профессиональной документации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1.1.1.Полнота и соответствие нормативной, регламентирующей документации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40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месяц/год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1.2.Выполнение функциональных обязанностей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1.2.1.Поддержание территории в безопасном и чистом состоянии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месяц/год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1.2.2.Поддержание помещений и зданий в безопасном и чистом состоянии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1.2.3.Поддержание систем отопления, водоснабжения и вентиляции в безопасном и рабочем состоянии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месяц/год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1.3.Обеспечение безопасности оздоровительно-образовательного процесса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1.3.1.Обеспечение выполнения требований пожарной безопасности и электробезопасности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1.4. Оперативность работы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1.4.1.Подготовка и организация ремонтных работ помещений и территории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Своевременная подготовка и проведение ремонта помещений и территории 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1.4.2.Оснащенность ДООЛ материальными и техническими средствами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Своевременная оснащенность ДООЛ материальными и техническими средствами,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позитивная динамика уровня оснащенности ДООЛ материальными и техническими средствами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месяц/сезон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1.4.3. Своевременная подготовка финансово-экономических документов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 со стороны МКУ ЦБУиТО УО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1.5.Обслуживание сайта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1.5.1.Пополнение сайта по энергосбережению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Своевременное пополнение и в полном объеме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1.6. Обеспечение сохранности имущества и его учет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1.6.1.Проведение инвентаризации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недостачи и неустановленного оборудования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 (по итогам инвентаризации)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1.6.2. Замечания по утрате и порче имущества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1.6.3. Соответствие материально-технических запасов длительной эксплуатации нормативным срокам эксплуатации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 (по окончании оздоровительного сезона)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1.7.Соблюдение санитарно-гигиенических норм, правил техники безопасности, охраны труда, пожарной безопасности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1.7.1.Обеспечение спальных, бытовых, хозяйственных помещений оборудованием и инвентарем, отвечающим требованиям правил и норм безопасности жизнедеятельности,  стандартам безопасности труда и др.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 администрации, надзорных органов, аварий, внештатных ситуаций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месяц/год</w:t>
            </w:r>
          </w:p>
        </w:tc>
      </w:tr>
      <w:tr>
        <w:trPr>
          <w:trHeight w:val="472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90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Выплаты за интенсивность и высокие результаты работы                   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2.1.Выполнение дополнительных видов работ, не входящих в круг должностных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2.1.1.Наличие дополнительных работ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Своевременно, в полном объеме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2.1.2.Несение дежурства в ночное время в качестве дежурного администратора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2.1.3. Участие в ремонтных работах на территории ДООЛ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Своевременно, качественно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</w:t>
            </w:r>
          </w:p>
        </w:tc>
      </w:tr>
      <w:tr>
        <w:trPr>
          <w:trHeight w:val="60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2.2.Освоение выделенных бюджетных средств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2.2.1.Процент освоения выделенных бюджетных средств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70-80% объема средств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81-95% объёма средств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100% объёма средств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Calibri" w:cs="Arial"/>
                <w:sz w:val="20"/>
                <w:szCs w:val="20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</w:t>
            </w:r>
          </w:p>
        </w:tc>
      </w:tr>
      <w:tr>
        <w:trPr>
          <w:trHeight w:val="1080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2.3.Соответствие учреждения требованиям регламентирующего законодательства в области законодательства в области отдыха и оздоровления детей</w:t>
            </w:r>
          </w:p>
        </w:tc>
        <w:tc>
          <w:tcPr>
            <w:tcW w:w="3161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2.3.1.Наличие предписаний контролирующих органов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Оперативное устранение предписаний контролирующих или надзорных органов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месяц/год</w:t>
            </w:r>
          </w:p>
        </w:tc>
      </w:tr>
      <w:tr>
        <w:trPr>
          <w:trHeight w:val="285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предписаний</w:t>
            </w:r>
          </w:p>
        </w:tc>
        <w:tc>
          <w:tcPr>
            <w:tcW w:w="142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2.4.Оперативность работы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2.5.1.Своевременное обеспечение подготовки зданий, сооружений, оборудования и механизмов (весенний, осенний период)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Выполнение работ в срок, в полном объеме, по факту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</w:t>
            </w:r>
          </w:p>
        </w:tc>
      </w:tr>
      <w:tr>
        <w:trPr>
          <w:trHeight w:val="285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2907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eastAsia="Arial Unicode MS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Выплаты за качество выполняемых работ                                  </w:t>
            </w:r>
          </w:p>
        </w:tc>
      </w:tr>
      <w:tr>
        <w:trPr>
          <w:trHeight w:val="285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3.1.Ресурсосбережение при выполнении работ</w:t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3.1.1.Осуществление рационального расходования материалов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Экономия материальных средств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</w:t>
            </w:r>
          </w:p>
        </w:tc>
      </w:tr>
      <w:tr>
        <w:trPr>
          <w:trHeight w:val="285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3.1.2.Осуществление рационального расходования электроэнергии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повышения лимитов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месяц/год</w:t>
            </w:r>
          </w:p>
        </w:tc>
      </w:tr>
      <w:tr>
        <w:trPr>
          <w:trHeight w:val="285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3.1.3.Бесперебойная и безаварийная работа систем жизнеобеспечения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Отсутствие замечаний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месяц/год</w:t>
            </w:r>
          </w:p>
        </w:tc>
      </w:tr>
      <w:tr>
        <w:trPr>
          <w:trHeight w:val="285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3.1.4.Укомлектованность ставок обслуживающего персонала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месяц/год</w:t>
            </w:r>
          </w:p>
        </w:tc>
      </w:tr>
      <w:tr>
        <w:trPr>
          <w:trHeight w:val="885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3.1.5.Экономия средств при заключении хозяйственных договоров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Заключение хозяйственных договоров с экономией 5-10% от плановой стоимости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 Unicode MS" w:hAnsi="Arial Unicode MS" w:eastAsia="Arial Unicode MS" w:cs="Arial Unicode MS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месяц/год</w:t>
            </w:r>
          </w:p>
        </w:tc>
      </w:tr>
      <w:tr>
        <w:trPr>
          <w:trHeight w:val="204" w:hRule="atLeast"/>
          <w:cantSplit w:val="true"/>
        </w:trPr>
        <w:tc>
          <w:tcPr>
            <w:tcW w:w="2122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398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61" w:type="dxa"/>
            <w:gridSpan w:val="2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Заключение хозяйственных договоров с экономией до 15% от плановой стоимости</w:t>
            </w:r>
          </w:p>
        </w:tc>
        <w:tc>
          <w:tcPr>
            <w:tcW w:w="1425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Arial Unicode M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Arial Unicode MS" w:cs="Times New Roman"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697" w:leader="none"/>
        </w:tabs>
        <w:spacing w:lineRule="auto" w:line="276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tbl>
      <w:tblPr>
        <w:tblStyle w:val="1a"/>
        <w:tblW w:w="1473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63"/>
        <w:gridCol w:w="3260"/>
        <w:gridCol w:w="3260"/>
        <w:gridCol w:w="1985"/>
        <w:gridCol w:w="2268"/>
        <w:gridCol w:w="1700"/>
      </w:tblGrid>
      <w:tr>
        <w:trPr/>
        <w:tc>
          <w:tcPr>
            <w:tcW w:w="2263" w:type="dxa"/>
            <w:vMerge w:val="restart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3260" w:type="dxa"/>
            <w:vMerge w:val="restart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Критерии оценки результативности и качества деятельности учреждений</w:t>
            </w:r>
          </w:p>
        </w:tc>
        <w:tc>
          <w:tcPr>
            <w:tcW w:w="5245" w:type="dxa"/>
            <w:gridSpan w:val="2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2268" w:type="dxa"/>
            <w:vMerge w:val="restart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Предельный размер выплат к выплат  к окладу (должностному окладу), ставке заработной платы</w:t>
            </w:r>
          </w:p>
        </w:tc>
        <w:tc>
          <w:tcPr>
            <w:tcW w:w="1700" w:type="dxa"/>
            <w:vMerge w:val="restart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Периодичность 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2268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0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63" w:type="dxa"/>
            <w:vMerge w:val="restart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Руководитель учреждения</w:t>
            </w:r>
          </w:p>
        </w:tc>
        <w:tc>
          <w:tcPr>
            <w:tcW w:w="10773" w:type="dxa"/>
            <w:gridSpan w:val="4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важность выполняемой работы, степень самостоятельности и ответственности при выполнении поставленных задач               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restart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Последовательная реализация программы деятельности│(развития)   учреждения       </w:t>
            </w:r>
          </w:p>
        </w:tc>
        <w:tc>
          <w:tcPr>
            <w:tcW w:w="3260" w:type="dxa"/>
            <w:vMerge w:val="restart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Выполнение программы деятельности (развития) учреждения         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95 - 100%          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90 - 95%           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restart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Соответствие учреждения  требованиям надзорных органов   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Отсутствие предписаний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Устранение предписаний в установленные сроки     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Соответствие ресурсного обеспечения требованиям законодательства РФ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95 - 100%          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restart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Эффективность финансово- экономической деятельности</w:t>
            </w:r>
          </w:p>
        </w:tc>
        <w:tc>
          <w:tcPr>
            <w:tcW w:w="3260" w:type="dxa"/>
            <w:vMerge w:val="restart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Исполнение плана финансово- хозяйственной деятельности учреждения      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95 - 100%          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Выстраивание эффективных взаимодействий с другими учреждениями и ведомствами для достижения целей учреждения     </w:t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Наличие соглашений, договоров о совместной деятельности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Факт наличия       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73" w:type="dxa"/>
            <w:gridSpan w:val="4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Выплаты за интенсивность и высокие результаты работы            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Дополнительные объемы и объекты  управления  </w:t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 дополнительных объектов управления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 каждый объект управления   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Участие в организации внутрисистемных и краевых мероприятий, участие в организации работ по реализации грантов, проектов, конкурсов, программ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За каждое участие  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Выполнение учреждением муниципального задания</w:t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90 - 100%          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773" w:type="dxa"/>
            <w:gridSpan w:val="4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Соблюдение законодательных и  нормативных правовых актов   </w:t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Отсутствие нарушений законодательных и нормативных правовых актов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предписаний      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Эффективность реализуемой кадровой политики</w:t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Укомплектованность штатов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90 - 100%          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Отсутствие конфликтных ситуаций в трудовом коллективе         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Отсутствие жалоб, протоколов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  <w:tr>
        <w:trPr/>
        <w:tc>
          <w:tcPr>
            <w:tcW w:w="2263" w:type="dxa"/>
            <w:vMerge w:val="continue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260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Количество молодых специалистов в учреждении        </w:t>
            </w:r>
          </w:p>
        </w:tc>
        <w:tc>
          <w:tcPr>
            <w:tcW w:w="1985" w:type="dxa"/>
            <w:tcBorders/>
          </w:tcPr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1 до 5</w:t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 6 и более</w:t>
            </w:r>
          </w:p>
        </w:tc>
        <w:tc>
          <w:tcPr>
            <w:tcW w:w="2268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</w:p>
        </w:tc>
        <w:tc>
          <w:tcPr>
            <w:tcW w:w="1700" w:type="dxa"/>
            <w:tcBorders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Arial Unicode MS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месяц/квартал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header="0" w:top="851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  <w:font w:name="Arial Unicode MS">
    <w:charset w:val="01"/>
    <w:family w:val="roman"/>
    <w:pitch w:val="variable"/>
  </w:font>
  <w:font w:name="Tahoma">
    <w:charset w:val="01"/>
    <w:family w:val="roman"/>
    <w:pitch w:val="variable"/>
  </w:font>
  <w:font w:name="Segoe UI">
    <w:charset w:val="01"/>
    <w:family w:val="roman"/>
    <w:pitch w:val="variable"/>
  </w:font>
  <w:font w:name="Consola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95" w:hanging="133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695" w:hanging="133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95" w:hanging="133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95" w:hanging="133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95" w:hanging="13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635" w:hanging="127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5" w:hanging="127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5" w:hanging="127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35" w:hanging="127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35" w:hanging="127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lvl w:ilvl="0">
      <w:start w:val="6"/>
      <w:numFmt w:val="decimal"/>
      <w:lvlText w:val="%1."/>
      <w:lvlJc w:val="left"/>
      <w:pPr>
        <w:tabs>
          <w:tab w:val="num" w:pos="0"/>
        </w:tabs>
        <w:ind w:left="525" w:hanging="525"/>
      </w:pPr>
    </w:lvl>
    <w:lvl w:ilvl="1">
      <w:start w:val="13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3"/>
    <w:lvlOverride w:ilvl="1">
      <w:startOverride w:val="1"/>
    </w:lvlOverride>
  </w:num>
  <w:num w:numId="11">
    <w:abstractNumId w:val="4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6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semiHidden/>
    <w:unhideWhenUsed/>
    <w:rsid w:val="00270e4d"/>
    <w:rPr>
      <w:color w:val="0000FF"/>
      <w:u w:val="single"/>
    </w:rPr>
  </w:style>
  <w:style w:type="character" w:styleId="Style15">
    <w:name w:val="Посещённая гиперссылка"/>
    <w:basedOn w:val="DefaultParagraphFont"/>
    <w:semiHidden/>
    <w:unhideWhenUsed/>
    <w:rsid w:val="00270e4d"/>
    <w:rPr>
      <w:color w:val="800080"/>
      <w:u w:val="single"/>
    </w:rPr>
  </w:style>
  <w:style w:type="character" w:styleId="HTML" w:customStyle="1">
    <w:name w:val="Стандартный HTML Знак"/>
    <w:basedOn w:val="DefaultParagraphFont"/>
    <w:link w:val="HTML"/>
    <w:semiHidden/>
    <w:qFormat/>
    <w:rsid w:val="00270e4d"/>
    <w:rPr>
      <w:rFonts w:ascii="Courier New" w:hAnsi="Courier New" w:eastAsia="Times New Roman" w:cs="Courier New"/>
      <w:sz w:val="20"/>
      <w:szCs w:val="20"/>
      <w:lang w:eastAsia="ar-SA"/>
    </w:rPr>
  </w:style>
  <w:style w:type="character" w:styleId="Style16" w:customStyle="1">
    <w:name w:val="Текст сноски Знак"/>
    <w:basedOn w:val="DefaultParagraphFont"/>
    <w:link w:val="a6"/>
    <w:semiHidden/>
    <w:qFormat/>
    <w:rsid w:val="00270e4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 w:customStyle="1">
    <w:name w:val="Верхний колонтитул Знак"/>
    <w:basedOn w:val="DefaultParagraphFont"/>
    <w:link w:val="a8"/>
    <w:semiHidden/>
    <w:qFormat/>
    <w:rsid w:val="00270e4d"/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character" w:styleId="Style18" w:customStyle="1">
    <w:name w:val="Нижний колонтитул Знак"/>
    <w:basedOn w:val="DefaultParagraphFont"/>
    <w:link w:val="aa"/>
    <w:semiHidden/>
    <w:qFormat/>
    <w:rsid w:val="00270e4d"/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character" w:styleId="Style19" w:customStyle="1">
    <w:name w:val="Основной текст Знак"/>
    <w:basedOn w:val="DefaultParagraphFont"/>
    <w:link w:val="ac"/>
    <w:semiHidden/>
    <w:qFormat/>
    <w:rsid w:val="00270e4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Основной текст с отступом Знак"/>
    <w:basedOn w:val="DefaultParagraphFont"/>
    <w:link w:val="ae"/>
    <w:semiHidden/>
    <w:qFormat/>
    <w:rsid w:val="00270e4d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2" w:customStyle="1">
    <w:name w:val="Основной текст с отступом 2 Знак"/>
    <w:basedOn w:val="DefaultParagraphFont"/>
    <w:link w:val="2"/>
    <w:semiHidden/>
    <w:qFormat/>
    <w:rsid w:val="00270e4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1" w:customStyle="1">
    <w:name w:val="Текст Знак"/>
    <w:basedOn w:val="DefaultParagraphFont"/>
    <w:link w:val="af0"/>
    <w:semiHidden/>
    <w:qFormat/>
    <w:rsid w:val="00270e4d"/>
    <w:rPr>
      <w:rFonts w:ascii="Courier New" w:hAnsi="Courier New" w:eastAsia="Arial Unicode MS" w:cs="Arial Unicode MS"/>
      <w:sz w:val="24"/>
      <w:szCs w:val="24"/>
      <w:lang w:eastAsia="ru-RU"/>
    </w:rPr>
  </w:style>
  <w:style w:type="character" w:styleId="Style22" w:customStyle="1">
    <w:name w:val="Текст выноски Знак"/>
    <w:basedOn w:val="DefaultParagraphFont"/>
    <w:link w:val="af2"/>
    <w:semiHidden/>
    <w:qFormat/>
    <w:rsid w:val="00270e4d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Основной текст1"/>
    <w:basedOn w:val="DefaultParagraphFont"/>
    <w:link w:val="3"/>
    <w:qFormat/>
    <w:locked/>
    <w:rsid w:val="00270e4d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23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270e4d"/>
    <w:rPr>
      <w:vertAlign w:val="superscript"/>
    </w:rPr>
  </w:style>
  <w:style w:type="character" w:styleId="5" w:customStyle="1">
    <w:name w:val="Основной текст (5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effect w:val="none"/>
    </w:rPr>
  </w:style>
  <w:style w:type="character" w:styleId="Style24" w:customStyle="1">
    <w:name w:val="Подпись к картинке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effect w:val="none"/>
    </w:rPr>
  </w:style>
  <w:style w:type="character" w:styleId="21" w:customStyle="1">
    <w:name w:val="Основной текст (2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effect w:val="none"/>
    </w:rPr>
  </w:style>
  <w:style w:type="character" w:styleId="11" w:customStyle="1">
    <w:name w:val="Заголовок №1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effect w:val="none"/>
    </w:rPr>
  </w:style>
  <w:style w:type="character" w:styleId="3" w:customStyle="1">
    <w:name w:val="Основной текст (3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effect w:val="none"/>
    </w:rPr>
  </w:style>
  <w:style w:type="character" w:styleId="4" w:customStyle="1">
    <w:name w:val="Основной текст (4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effect w:val="none"/>
    </w:rPr>
  </w:style>
  <w:style w:type="character" w:styleId="6" w:customStyle="1">
    <w:name w:val="Основной текст (6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effect w:val="none"/>
    </w:rPr>
  </w:style>
  <w:style w:type="character" w:styleId="22" w:customStyle="1">
    <w:name w:val="Основной текст2"/>
    <w:basedOn w:val="1"/>
    <w:qFormat/>
    <w:rsid w:val="00270e4d"/>
    <w:rPr>
      <w:rFonts w:ascii="Times New Roman" w:hAnsi="Times New Roman" w:eastAsia="Times New Roman" w:cs="Times New Roman"/>
      <w:sz w:val="28"/>
      <w:szCs w:val="28"/>
      <w:u w:val="single"/>
      <w:shd w:fill="FFFFFF" w:val="clear"/>
    </w:rPr>
  </w:style>
  <w:style w:type="character" w:styleId="7" w:customStyle="1">
    <w:name w:val="Основной текст (7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34"/>
      <w:szCs w:val="34"/>
      <w:u w:val="none"/>
      <w:effect w:val="none"/>
    </w:rPr>
  </w:style>
  <w:style w:type="character" w:styleId="23" w:customStyle="1">
    <w:name w:val="Подпись к таблице (2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effect w:val="none"/>
    </w:rPr>
  </w:style>
  <w:style w:type="character" w:styleId="Style25" w:customStyle="1">
    <w:name w:val="Подпись к таблице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effect w:val="none"/>
    </w:rPr>
  </w:style>
  <w:style w:type="character" w:styleId="8" w:customStyle="1">
    <w:name w:val="Основной текст (8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  <w:effect w:val="none"/>
    </w:rPr>
  </w:style>
  <w:style w:type="character" w:styleId="Style26" w:customStyle="1">
    <w:name w:val="Колонтитул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  <w:effect w:val="none"/>
    </w:rPr>
  </w:style>
  <w:style w:type="character" w:styleId="PalatinoLinotype" w:customStyle="1">
    <w:name w:val="Колонтитул + Palatino Linotype"/>
    <w:basedOn w:val="13"/>
    <w:qFormat/>
    <w:rsid w:val="00270e4d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32"/>
      <w:szCs w:val="32"/>
      <w:u w:val="none"/>
      <w:effect w:val="none"/>
      <w:lang w:val="en-US"/>
    </w:rPr>
  </w:style>
  <w:style w:type="character" w:styleId="Style27" w:customStyle="1">
    <w:name w:val="Основной текст + Малые прописные"/>
    <w:basedOn w:val="1"/>
    <w:qFormat/>
    <w:rsid w:val="00270e4d"/>
    <w:rPr>
      <w:rFonts w:ascii="Times New Roman" w:hAnsi="Times New Roman" w:eastAsia="Times New Roman" w:cs="Times New Roman"/>
      <w:smallCaps/>
      <w:sz w:val="28"/>
      <w:szCs w:val="28"/>
      <w:shd w:fill="FFFFFF" w:val="clear"/>
      <w:lang w:val="en-US"/>
    </w:rPr>
  </w:style>
  <w:style w:type="character" w:styleId="9" w:customStyle="1">
    <w:name w:val="Основной текст (9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effect w:val="none"/>
    </w:rPr>
  </w:style>
  <w:style w:type="character" w:styleId="91" w:customStyle="1">
    <w:name w:val="Основной текст (9) + Малые прописные"/>
    <w:basedOn w:val="9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smallCaps/>
      <w:strike w:val="false"/>
      <w:dstrike w:val="false"/>
      <w:sz w:val="28"/>
      <w:szCs w:val="28"/>
      <w:u w:val="none"/>
      <w:effect w:val="none"/>
      <w:lang w:val="en-US"/>
    </w:rPr>
  </w:style>
  <w:style w:type="character" w:styleId="10" w:customStyle="1">
    <w:name w:val="Основной текст (10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46"/>
      <w:szCs w:val="46"/>
      <w:u w:val="none"/>
      <w:effect w:val="none"/>
      <w:lang w:val="en-US"/>
    </w:rPr>
  </w:style>
  <w:style w:type="character" w:styleId="12" w:customStyle="1">
    <w:name w:val="Основной текст (12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8"/>
      <w:szCs w:val="8"/>
      <w:u w:val="none"/>
      <w:effect w:val="none"/>
    </w:rPr>
  </w:style>
  <w:style w:type="character" w:styleId="111" w:customStyle="1">
    <w:name w:val="Основной текст (11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4"/>
      <w:szCs w:val="14"/>
      <w:u w:val="none"/>
      <w:effect w:val="none"/>
    </w:rPr>
  </w:style>
  <w:style w:type="character" w:styleId="29pt" w:customStyle="1">
    <w:name w:val="Основной текст (2) + 9 pt"/>
    <w:basedOn w:val="21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  <w:effect w:val="none"/>
    </w:rPr>
  </w:style>
  <w:style w:type="character" w:styleId="13" w:customStyle="1">
    <w:name w:val="Основной текст (13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  <w:effect w:val="none"/>
    </w:rPr>
  </w:style>
  <w:style w:type="character" w:styleId="1317pt" w:customStyle="1">
    <w:name w:val="Основной текст (13) + 17 pt"/>
    <w:basedOn w:val="13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34"/>
      <w:szCs w:val="34"/>
      <w:u w:val="none"/>
      <w:effect w:val="none"/>
      <w:lang w:val="en-US"/>
    </w:rPr>
  </w:style>
  <w:style w:type="character" w:styleId="217pt" w:customStyle="1">
    <w:name w:val="Основной текст (2) + 17 pt"/>
    <w:basedOn w:val="21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34"/>
      <w:szCs w:val="34"/>
      <w:u w:val="none"/>
      <w:effect w:val="none"/>
    </w:rPr>
  </w:style>
  <w:style w:type="character" w:styleId="14" w:customStyle="1">
    <w:name w:val="Основной текст (14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effect w:val="none"/>
    </w:rPr>
  </w:style>
  <w:style w:type="character" w:styleId="149pt" w:customStyle="1">
    <w:name w:val="Основной текст (14) + 9 pt"/>
    <w:basedOn w:val="14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8"/>
      <w:szCs w:val="18"/>
      <w:u w:val="none"/>
      <w:effect w:val="none"/>
    </w:rPr>
  </w:style>
  <w:style w:type="character" w:styleId="17pt" w:customStyle="1">
    <w:name w:val="Основной текст + 17 pt"/>
    <w:basedOn w:val="1"/>
    <w:qFormat/>
    <w:rsid w:val="00270e4d"/>
    <w:rPr>
      <w:rFonts w:ascii="Times New Roman" w:hAnsi="Times New Roman" w:eastAsia="Times New Roman" w:cs="Times New Roman"/>
      <w:sz w:val="34"/>
      <w:szCs w:val="34"/>
      <w:shd w:fill="FFFFFF" w:val="clear"/>
    </w:rPr>
  </w:style>
  <w:style w:type="character" w:styleId="9pt" w:customStyle="1">
    <w:name w:val="Основной текст + 9 pt"/>
    <w:basedOn w:val="1"/>
    <w:qFormat/>
    <w:rsid w:val="00270e4d"/>
    <w:rPr>
      <w:rFonts w:ascii="Times New Roman" w:hAnsi="Times New Roman" w:eastAsia="Times New Roman" w:cs="Times New Roman"/>
      <w:sz w:val="18"/>
      <w:szCs w:val="18"/>
      <w:shd w:fill="FFFFFF" w:val="clear"/>
    </w:rPr>
  </w:style>
  <w:style w:type="character" w:styleId="15" w:customStyle="1">
    <w:name w:val="Основной текст (15)"/>
    <w:basedOn w:val="DefaultParagraphFont"/>
    <w:qFormat/>
    <w:rsid w:val="00270e4d"/>
    <w:rPr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  <w:effect w:val="none"/>
    </w:rPr>
  </w:style>
  <w:style w:type="character" w:styleId="16" w:customStyle="1">
    <w:name w:val="Основной текст (16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effect w:val="none"/>
    </w:rPr>
  </w:style>
  <w:style w:type="character" w:styleId="17" w:customStyle="1">
    <w:name w:val="Основной текст (17)"/>
    <w:basedOn w:val="DefaultParagraphFont"/>
    <w:qFormat/>
    <w:rsid w:val="00270e4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  <w:effect w:val="none"/>
    </w:rPr>
  </w:style>
  <w:style w:type="character" w:styleId="18" w:customStyle="1">
    <w:name w:val="Текст выноски Знак1"/>
    <w:basedOn w:val="DefaultParagraphFont"/>
    <w:uiPriority w:val="99"/>
    <w:semiHidden/>
    <w:qFormat/>
    <w:rsid w:val="00270e4d"/>
    <w:rPr>
      <w:rFonts w:ascii="Segoe UI" w:hAnsi="Segoe UI" w:cs="Segoe UI"/>
      <w:color w:val="000000"/>
      <w:sz w:val="18"/>
      <w:szCs w:val="18"/>
    </w:rPr>
  </w:style>
  <w:style w:type="character" w:styleId="19" w:customStyle="1">
    <w:name w:val="Текст Знак1"/>
    <w:basedOn w:val="DefaultParagraphFont"/>
    <w:uiPriority w:val="99"/>
    <w:semiHidden/>
    <w:qFormat/>
    <w:rsid w:val="00270e4d"/>
    <w:rPr>
      <w:rFonts w:ascii="Consolas" w:hAnsi="Consolas"/>
      <w:color w:val="000000"/>
      <w:sz w:val="21"/>
      <w:szCs w:val="21"/>
    </w:rPr>
  </w:style>
  <w:style w:type="character" w:styleId="WW8Num8z1" w:customStyle="1">
    <w:name w:val="WW8Num8z1"/>
    <w:qFormat/>
    <w:rsid w:val="00270e4d"/>
    <w:rPr>
      <w:rFonts w:ascii="Courier New" w:hAnsi="Courier New" w:cs="Courier New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9">
    <w:name w:val="Body Text"/>
    <w:basedOn w:val="Normal"/>
    <w:link w:val="ad"/>
    <w:semiHidden/>
    <w:unhideWhenUsed/>
    <w:rsid w:val="00270e4d"/>
    <w:pPr>
      <w:widowControl w:val="false"/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30">
    <w:name w:val="List"/>
    <w:basedOn w:val="Style29"/>
    <w:pPr/>
    <w:rPr>
      <w:rFonts w:cs="Lohit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ohit Devanagari"/>
    </w:rPr>
  </w:style>
  <w:style w:type="paragraph" w:styleId="HTMLPreformatted">
    <w:name w:val="HTML Preformatted"/>
    <w:basedOn w:val="Normal"/>
    <w:link w:val="HTML0"/>
    <w:semiHidden/>
    <w:unhideWhenUsed/>
    <w:qFormat/>
    <w:rsid w:val="00270e4d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ar-SA"/>
    </w:rPr>
  </w:style>
  <w:style w:type="paragraph" w:styleId="Msonormal" w:customStyle="1">
    <w:name w:val="msonormal"/>
    <w:basedOn w:val="Normal"/>
    <w:qFormat/>
    <w:rsid w:val="00270e4d"/>
    <w:pPr>
      <w:spacing w:lineRule="auto" w:line="240" w:before="30" w:after="3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semiHidden/>
    <w:unhideWhenUsed/>
    <w:qFormat/>
    <w:rsid w:val="00270e4d"/>
    <w:pPr>
      <w:spacing w:lineRule="auto" w:line="240" w:before="30" w:after="3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33">
    <w:name w:val="Footnote Text"/>
    <w:basedOn w:val="Normal"/>
    <w:link w:val="a7"/>
    <w:semiHidden/>
    <w:unhideWhenUsed/>
    <w:rsid w:val="00270e4d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34">
    <w:name w:val="Верхний и нижний колонтитулы"/>
    <w:basedOn w:val="Normal"/>
    <w:qFormat/>
    <w:pPr/>
    <w:rPr/>
  </w:style>
  <w:style w:type="paragraph" w:styleId="Style35">
    <w:name w:val="Header"/>
    <w:basedOn w:val="Normal"/>
    <w:link w:val="a9"/>
    <w:semiHidden/>
    <w:unhideWhenUsed/>
    <w:rsid w:val="00270e4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paragraph" w:styleId="Style36">
    <w:name w:val="Footer"/>
    <w:basedOn w:val="Normal"/>
    <w:link w:val="ab"/>
    <w:semiHidden/>
    <w:unhideWhenUsed/>
    <w:rsid w:val="00270e4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paragraph" w:styleId="Style37">
    <w:name w:val="Body Text Indent"/>
    <w:basedOn w:val="Normal"/>
    <w:link w:val="af"/>
    <w:semiHidden/>
    <w:unhideWhenUsed/>
    <w:rsid w:val="00270e4d"/>
    <w:pPr>
      <w:spacing w:lineRule="auto" w:line="240" w:before="0" w:after="0"/>
      <w:ind w:firstLine="567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qFormat/>
    <w:rsid w:val="00270e4d"/>
    <w:pPr>
      <w:widowControl w:val="false"/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lainText">
    <w:name w:val="Plain Text"/>
    <w:basedOn w:val="Normal"/>
    <w:link w:val="af1"/>
    <w:semiHidden/>
    <w:unhideWhenUsed/>
    <w:qFormat/>
    <w:rsid w:val="00270e4d"/>
    <w:pPr>
      <w:spacing w:lineRule="auto" w:line="240" w:before="0" w:after="0"/>
    </w:pPr>
    <w:rPr>
      <w:rFonts w:ascii="Courier New" w:hAnsi="Courier New" w:eastAsia="Arial Unicode MS" w:cs="Arial Unicode MS"/>
      <w:sz w:val="24"/>
      <w:szCs w:val="24"/>
      <w:lang w:eastAsia="ru-RU"/>
    </w:rPr>
  </w:style>
  <w:style w:type="paragraph" w:styleId="BalloonText">
    <w:name w:val="Balloon Text"/>
    <w:basedOn w:val="Normal"/>
    <w:link w:val="af3"/>
    <w:semiHidden/>
    <w:unhideWhenUsed/>
    <w:qFormat/>
    <w:rsid w:val="00270e4d"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ListParagraph">
    <w:name w:val="List Paragraph"/>
    <w:basedOn w:val="Normal"/>
    <w:qFormat/>
    <w:rsid w:val="00270e4d"/>
    <w:pPr>
      <w:spacing w:lineRule="auto" w:line="240" w:before="0" w:after="0"/>
      <w:ind w:left="720" w:hanging="0"/>
      <w:contextualSpacing/>
    </w:pPr>
    <w:rPr>
      <w:rFonts w:ascii="Arial Unicode MS" w:hAnsi="Arial Unicode MS" w:eastAsia="Arial Unicode MS" w:cs="Arial Unicode MS"/>
      <w:color w:val="000000"/>
      <w:sz w:val="24"/>
      <w:szCs w:val="24"/>
      <w:lang w:eastAsia="ru-RU"/>
    </w:rPr>
  </w:style>
  <w:style w:type="paragraph" w:styleId="31" w:customStyle="1">
    <w:name w:val="Основной текст3"/>
    <w:basedOn w:val="Normal"/>
    <w:link w:val="10"/>
    <w:qFormat/>
    <w:rsid w:val="00270e4d"/>
    <w:pPr>
      <w:shd w:val="clear" w:color="auto" w:fill="FFFFFF"/>
      <w:spacing w:lineRule="exact" w:line="322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Style38" w:customStyle="1">
    <w:name w:val="Знак"/>
    <w:basedOn w:val="Normal"/>
    <w:qFormat/>
    <w:rsid w:val="00270e4d"/>
    <w:pPr>
      <w:spacing w:lineRule="auto" w:line="240" w:beforeAutospacing="1" w:afterAutospacing="1"/>
    </w:pPr>
    <w:rPr>
      <w:rFonts w:ascii="Tahoma" w:hAnsi="Tahoma" w:eastAsia="Times New Roman" w:cs="Tahoma"/>
      <w:sz w:val="20"/>
      <w:szCs w:val="20"/>
      <w:lang w:val="en-US"/>
    </w:rPr>
  </w:style>
  <w:style w:type="paragraph" w:styleId="ConsPlusNonformat" w:customStyle="1">
    <w:name w:val="ConsPlusNonformat"/>
    <w:qFormat/>
    <w:rsid w:val="00270e4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270e4d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" w:customStyle="1">
    <w:name w:val="ConsPlusNormal"/>
    <w:qFormat/>
    <w:rsid w:val="00270e4d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Cell" w:customStyle="1">
    <w:name w:val="ConsPlusCell"/>
    <w:next w:val="Normal"/>
    <w:qFormat/>
    <w:rsid w:val="00270e4d"/>
    <w:pPr>
      <w:widowControl w:val="false"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eastAsia="ru-RU" w:val="ru-RU" w:bidi="ar-SA"/>
    </w:rPr>
  </w:style>
  <w:style w:type="paragraph" w:styleId="ConsNormal" w:customStyle="1">
    <w:name w:val="ConsNormal"/>
    <w:qFormat/>
    <w:rsid w:val="00270e4d"/>
    <w:pPr>
      <w:widowControl w:val="false"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110" w:customStyle="1">
    <w:name w:val="Абзац списка1"/>
    <w:basedOn w:val="Normal"/>
    <w:qFormat/>
    <w:rsid w:val="00270e4d"/>
    <w:pPr>
      <w:spacing w:lineRule="auto" w:line="240" w:before="0" w:after="0"/>
      <w:ind w:left="720" w:firstLine="709"/>
      <w:jc w:val="both"/>
    </w:pPr>
    <w:rPr>
      <w:rFonts w:ascii="Times New Roman" w:hAnsi="Times New Roman" w:eastAsia="Calibri" w:cs="Times New Roman"/>
      <w:sz w:val="24"/>
      <w:szCs w:val="24"/>
      <w:lang w:eastAsia="ar-SA"/>
    </w:rPr>
  </w:style>
  <w:style w:type="paragraph" w:styleId="ConsNonformat" w:customStyle="1">
    <w:name w:val="ConsNonformat"/>
    <w:qFormat/>
    <w:rsid w:val="00270e4d"/>
    <w:pPr>
      <w:widowControl w:val="false"/>
      <w:bidi w:val="0"/>
      <w:spacing w:lineRule="auto" w:line="240"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ko-KR" w:val="ru-RU" w:bidi="ar-SA"/>
    </w:rPr>
  </w:style>
  <w:style w:type="paragraph" w:styleId="112" w:customStyle="1">
    <w:name w:val="Без интервала1"/>
    <w:qFormat/>
    <w:rsid w:val="00270e4d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ru-RU" w:val="ru-RU" w:bidi="ar-SA"/>
    </w:rPr>
  </w:style>
  <w:style w:type="paragraph" w:styleId="NoSpacing">
    <w:name w:val="No Spacing"/>
    <w:uiPriority w:val="1"/>
    <w:qFormat/>
    <w:rsid w:val="00605b9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3" w:customStyle="1">
    <w:name w:val="Нет списка1"/>
    <w:uiPriority w:val="99"/>
    <w:semiHidden/>
    <w:unhideWhenUsed/>
    <w:qFormat/>
    <w:rsid w:val="00270e4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uiPriority w:val="59"/>
    <w:rsid w:val="00270e4d"/>
    <w:pPr>
      <w:spacing w:after="0" w:line="240" w:lineRule="auto"/>
    </w:pPr>
    <w:rPr>
      <w:lang w:eastAsia="ru-RU"/>
      <w:sz w:val="24"/>
      <w:szCs w:val="24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a">
    <w:name w:val="Сетка таблицы1"/>
    <w:basedOn w:val="a1"/>
    <w:uiPriority w:val="59"/>
    <w:rsid w:val="00605b94"/>
    <w:pPr>
      <w:spacing w:after="0" w:line="240" w:lineRule="auto"/>
    </w:pPr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Application>LibreOffice/6.4.7.2$Linux_X86_64 LibreOffice_project/40$Build-2</Application>
  <Pages>20</Pages>
  <Words>3473</Words>
  <Characters>26262</Characters>
  <CharactersWithSpaces>31200</CharactersWithSpaces>
  <Paragraphs>901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2021-09-15T03:36:00Z</dcterms:created>
  <dc:creator>Пользователь Windows</dc:creator>
  <dc:description/>
  <dc:language>ru-RU</dc:language>
  <cp:lastModifiedBy>Пользователь Windows</cp:lastModifiedBy>
  <cp:lastPrinted>2022-05-30T06:48:00Z</cp:lastPrinted>
  <dcterms:modified xsi:type="dcterms:W3CDTF">2022-05-30T09:17:00Z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