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line="283" w:lineRule="atLeast"/>
        <w:rPr>
          <w:rFonts w:ascii="Times New Roman" w:hAnsi="Times New Roman" w:cs="Times New Roman" w:eastAsia="Times New Roman"/>
          <w:sz w:val="24"/>
          <w:highlight w:val="none"/>
        </w:rPr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sz w:val="24"/>
        </w:rPr>
        <w:t xml:space="preserve">При</w:t>
      </w:r>
      <w:r>
        <w:rPr>
          <w:rFonts w:ascii="Times New Roman" w:hAnsi="Times New Roman" w:cs="Times New Roman" w:eastAsia="Times New Roman"/>
          <w:sz w:val="24"/>
        </w:rPr>
        <w:t xml:space="preserve">ложение к постановлению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/>
        <w:spacing w:line="283" w:lineRule="atLeast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Администрации г. Шарыпово 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contextualSpacing/>
        <w:spacing w:line="283" w:lineRule="atLeast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от «28» апреля 2022 №118</w:t>
      </w:r>
      <w:r/>
    </w:p>
    <w:p>
      <w:pPr>
        <w:contextualSpacing/>
        <w:spacing w:line="283" w:lineRule="atLeas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/>
        <w:jc w:val="center"/>
        <w:spacing w:line="283" w:lineRule="atLeast"/>
        <w:rPr>
          <w:rFonts w:ascii="Times New Roman" w:hAnsi="Times New Roman" w:cs="Times New Roman" w:eastAsia="Times New Roman"/>
          <w:b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  <w:t xml:space="preserve">ИНФОРМАЦИЯ О СОСТОЯНИИ ОКРУЖАЮЩЕЙ СРЕДЫ (ЭКОЛОГИЧЕСКАЯ ИНФОРМАЦИЯ)</w:t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/>
    </w:p>
    <w:p>
      <w:pPr>
        <w:contextualSpacing/>
        <w:jc w:val="center"/>
        <w:spacing w:line="283" w:lineRule="atLeas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tbl>
      <w:tblPr>
        <w:tblStyle w:val="66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09"/>
        <w:gridCol w:w="1843"/>
        <w:gridCol w:w="2233"/>
        <w:gridCol w:w="2126"/>
        <w:gridCol w:w="2019"/>
        <w:gridCol w:w="1491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п/п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Содержание экологической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Форма размещения экологической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Ресурс размещения экологической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Срок размещения экологической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Срок обновления экологической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01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Ответственные за предоставление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491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Ответственные за публикацию на сайте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Информация о пунктах приема отработанных ртутьсодержащих ламп, включая: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наименование пункта приема;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адрес пункта приема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сведения о местах накопления отработанных ртутьсодержащих ламп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Официальный сайт муниципального образования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а жизни, здоровью граждан, вреда животным, растениям и окружающей среде, утвержденными постановлением Правительства Российской Федерации от 28 декабря 2020 г. N 2314 "Об утверждении Правил обращения с отходами производства и потребления в части осветительн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ых устройств, электрических ламп,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да жизни, здоровью граждан, вреда животным, растениям и окружающей среде, утвержденными постановлением Правительства Российской Федерации от 28 декабря 2020 г. N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еда жизни, здоровью граждан, вреда животным, растениям и окружающей среде"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01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МКУ «Служба городского хозяйства» 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491" w:type="dxa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Главный специалист ОСиМП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  <w:tr>
        <w:trPr>
          <w:trHeight w:val="5669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Сведения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государственный охотхозяйственный реестр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Официальный сайт муниципального образования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непрерывно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непрерывно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Отдел экономики и планирования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Главный специалист ОСиМП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Сведения о проведении общественных обсуждений, направленных на информирование граждан и юридических лиц о планируемой (намечаемой) хозяйственной деятельности и ее возможном воздействии на окружающую среду, включая: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форму проведения общественных обсуждений;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даты, времени и места проведения общественных обсуждений;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наименования и места размещения объекта общественного обсуждения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уведомление о проведении общественных обсуждений, направленных на информирование граждан и юридических лиц о планируемой (намечаемой) хозяйственной деятельности и ее возможном воздействии на окружающую среду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Официальный сайт муниципального образования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не позднее чем за 3 календарных дня до начала планируемого общественного обсуждения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по мере поступления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Ответственные лица за проведение общественных обсуждений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Главный специалист ОСиМП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Информация о лесах, расположенных на землях населенных пунктов, размещаемая на официальном сайте органа местного самоуправления (для городских лесов) включая: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схему распределения лесов по преобладающим породам и группам возраста;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схему распределения лесов в границах особо охраняемых природных территорий;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схему распределения лесов, в которых ограничено пребывание граждан;</w:t>
            </w:r>
            <w:r/>
          </w:p>
          <w:p>
            <w:pPr>
              <w:contextualSpacing/>
              <w:jc w:val="center"/>
              <w:spacing w:line="283" w:lineRule="atLeast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схему распределения лесных участков, планируемых к предоставлению в пользование в порядке, установленном лесным законодательством Российской Федерации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информация о лесах, расположенных на землях населенных пунктов, размещаемая на официальном сайте органа местного самоуправления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Официальный сайт муниципального образования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по мере поступления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по мере поступления информации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2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Отдел архитектуры и градостроительства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Главный специалист ОСиМП Администрации города Шарыпово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/>
              <w:jc w:val="center"/>
              <w:spacing w:line="283" w:lineRule="atLeast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</w:tbl>
    <w:p>
      <w:pPr>
        <w:contextualSpacing/>
        <w:jc w:val="center"/>
        <w:spacing w:line="283" w:lineRule="atLeas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sectPr>
      <w:footnotePr/>
      <w:endnotePr/>
      <w:type w:val="nextPage"/>
      <w:pgSz w:w="16838" w:h="11906" w:orient="landscape"/>
      <w:pgMar w:top="1134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2022-05-19T03:16:27Z</dcterms:modified>
</cp:coreProperties>
</file>