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428" w:tblpY="365"/>
        <w:tblW w:w="0" w:type="auto"/>
        <w:tblLook w:val="0000" w:firstRow="0" w:lastRow="0" w:firstColumn="0" w:lastColumn="0" w:noHBand="0" w:noVBand="0"/>
      </w:tblPr>
      <w:tblGrid>
        <w:gridCol w:w="4644"/>
      </w:tblGrid>
      <w:tr w:rsidR="002703CC" w:rsidTr="002703CC">
        <w:trPr>
          <w:trHeight w:val="1815"/>
        </w:trPr>
        <w:tc>
          <w:tcPr>
            <w:tcW w:w="4644" w:type="dxa"/>
          </w:tcPr>
          <w:p w:rsidR="002703CC" w:rsidRDefault="002703CC" w:rsidP="00270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Приложение№1 </w:t>
            </w:r>
          </w:p>
          <w:p w:rsidR="002703CC" w:rsidRDefault="002703CC" w:rsidP="00270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03CC" w:rsidRDefault="002703CC" w:rsidP="00270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Шарыпово </w:t>
            </w:r>
          </w:p>
          <w:p w:rsidR="002703CC" w:rsidRPr="00C04B27" w:rsidRDefault="002703CC" w:rsidP="002703C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_____________№______</w:t>
            </w:r>
          </w:p>
        </w:tc>
      </w:tr>
    </w:tbl>
    <w:p w:rsidR="002224E5" w:rsidRDefault="002224E5"/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УТВЕРЖДАЮ:                        </w:t>
      </w:r>
    </w:p>
    <w:p w:rsidR="002224E5" w:rsidRPr="00551E56" w:rsidRDefault="002703CC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2224E5">
        <w:rPr>
          <w:rFonts w:ascii="Times New Roman" w:hAnsi="Times New Roman" w:cs="Times New Roman"/>
          <w:sz w:val="28"/>
          <w:szCs w:val="28"/>
        </w:rPr>
        <w:t>С</w:t>
      </w:r>
      <w:r w:rsidR="002224E5" w:rsidRPr="00551E56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="002224E5" w:rsidRPr="00551E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_________________Л.А. Когданина                                                                                                                                              </w:t>
      </w:r>
    </w:p>
    <w:p w:rsidR="00551E56" w:rsidRPr="002224E5" w:rsidRDefault="00551E56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3E704B" w:rsidRDefault="003E704B" w:rsidP="003E70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DD4" w:rsidRDefault="002703CC" w:rsidP="00851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F2DD4" w:rsidRPr="00B427A2">
        <w:rPr>
          <w:rFonts w:ascii="Times New Roman" w:hAnsi="Times New Roman" w:cs="Times New Roman"/>
          <w:b/>
          <w:sz w:val="28"/>
          <w:szCs w:val="28"/>
        </w:rPr>
        <w:t>провер</w:t>
      </w:r>
      <w:r w:rsidR="002224E5">
        <w:rPr>
          <w:rFonts w:ascii="Times New Roman" w:hAnsi="Times New Roman" w:cs="Times New Roman"/>
          <w:b/>
          <w:sz w:val="28"/>
          <w:szCs w:val="28"/>
        </w:rPr>
        <w:t>ок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ведомственного (учредительного) контроля учреждений, подведомственных </w:t>
      </w:r>
      <w:r w:rsidR="002224E5">
        <w:rPr>
          <w:rFonts w:ascii="Times New Roman" w:hAnsi="Times New Roman" w:cs="Times New Roman"/>
          <w:b/>
          <w:sz w:val="28"/>
          <w:szCs w:val="28"/>
        </w:rPr>
        <w:t>О</w:t>
      </w:r>
      <w:r w:rsidR="00BF2DD4" w:rsidRPr="00B427A2">
        <w:rPr>
          <w:rFonts w:ascii="Times New Roman" w:hAnsi="Times New Roman" w:cs="Times New Roman"/>
          <w:b/>
          <w:sz w:val="28"/>
          <w:szCs w:val="28"/>
        </w:rPr>
        <w:t>тдела спорта и молодежной политики Администрации города Шарыпово</w:t>
      </w:r>
      <w:r w:rsidR="009422A8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F3284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88695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03CC" w:rsidRPr="00851C79" w:rsidRDefault="002703CC" w:rsidP="00851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3102"/>
        <w:gridCol w:w="2410"/>
        <w:gridCol w:w="2126"/>
        <w:gridCol w:w="1418"/>
        <w:gridCol w:w="1758"/>
        <w:gridCol w:w="1502"/>
        <w:gridCol w:w="1920"/>
      </w:tblGrid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02" w:type="dxa"/>
          </w:tcPr>
          <w:p w:rsidR="002703CC" w:rsidRPr="00773FE2" w:rsidRDefault="002703CC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Проверяемое подведомственное</w:t>
            </w:r>
          </w:p>
          <w:p w:rsidR="002703CC" w:rsidRPr="00773FE2" w:rsidRDefault="002703CC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2703CC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 контроля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Контрольные мероприятия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Метод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Период проверки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2703CC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2703CC" w:rsidRPr="00B427A2" w:rsidTr="009422A8">
        <w:trPr>
          <w:trHeight w:val="2043"/>
        </w:trPr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02" w:type="dxa"/>
          </w:tcPr>
          <w:p w:rsidR="002703CC" w:rsidRPr="00773FE2" w:rsidRDefault="002703CC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  <w:p w:rsidR="009422A8" w:rsidRPr="00773FE2" w:rsidRDefault="009422A8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>и муниципального задания на 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9422A8" w:rsidRPr="00773FE2" w:rsidRDefault="009422A8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422A8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703C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 w:rsidR="009422A8">
              <w:rPr>
                <w:rFonts w:ascii="Times New Roman" w:hAnsi="Times New Roman" w:cs="Times New Roman"/>
                <w:sz w:val="26"/>
                <w:szCs w:val="26"/>
              </w:rPr>
              <w:t>ЦБУи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9422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02" w:type="dxa"/>
          </w:tcPr>
          <w:p w:rsidR="002703CC" w:rsidRPr="00773FE2" w:rsidRDefault="002703CC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муниципального задания на 2020</w:t>
            </w: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9422A8" w:rsidRPr="00773FE2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422A8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102" w:type="dxa"/>
          </w:tcPr>
          <w:p w:rsidR="002703CC" w:rsidRPr="00773FE2" w:rsidRDefault="002703CC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>Информационное молодежное агентство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703CC" w:rsidRPr="00773FE2" w:rsidRDefault="002703CC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9422A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муниципального задания на 2020</w:t>
            </w: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2703CC" w:rsidRPr="00773FE2" w:rsidRDefault="002703CC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422A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422A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422A8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02" w:type="dxa"/>
          </w:tcPr>
          <w:p w:rsidR="002703CC" w:rsidRPr="00773FE2" w:rsidRDefault="002703CC" w:rsidP="00B8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  <w:p w:rsidR="002703CC" w:rsidRPr="00773FE2" w:rsidRDefault="002703CC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9422A8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муниципального задания на 2020</w:t>
            </w: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2703CC" w:rsidRPr="00773FE2" w:rsidRDefault="002703CC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422A8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422A8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422A8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02" w:type="dxa"/>
          </w:tcPr>
          <w:p w:rsidR="009422A8" w:rsidRDefault="009422A8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Pr="00773FE2" w:rsidRDefault="002703CC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Default="0098460B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законодательства РФ в сфере закупок в соответствии с ФЗ от 05.04.2013 г. №44-ФЗ «О контрольной системе в сфере закупок товаров, работ, услуг для обеспечения государственных и муниципальных нужд»</w:t>
            </w:r>
          </w:p>
          <w:p w:rsidR="0098460B" w:rsidRPr="00773FE2" w:rsidRDefault="0098460B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Планирование закупок</w:t>
            </w:r>
          </w:p>
          <w:p w:rsidR="0098460B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0B" w:rsidRPr="00773FE2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закупок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Выборочная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8460B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102" w:type="dxa"/>
          </w:tcPr>
          <w:p w:rsidR="002703CC" w:rsidRPr="00773FE2" w:rsidRDefault="002703CC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9F3284" w:rsidRDefault="009F3284" w:rsidP="009F3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Контроль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и ревизия 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договоров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223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-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ФЗ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автономном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учреждении</w:t>
            </w:r>
            <w:r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—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проверка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закупочной деятельности </w:t>
            </w:r>
            <w:r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на соответствие требованиям 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закона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Планирование закупок</w:t>
            </w:r>
          </w:p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Pr="00773FE2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закупок</w:t>
            </w:r>
            <w:r w:rsidR="009F3284">
              <w:rPr>
                <w:rFonts w:ascii="Times New Roman" w:hAnsi="Times New Roman" w:cs="Times New Roman"/>
                <w:sz w:val="26"/>
                <w:szCs w:val="26"/>
              </w:rPr>
              <w:t xml:space="preserve"> по прямым договорам, соблюдение 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совокупного годового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объем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закупок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8460B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8460B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Выборочная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8460B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5176A9" w:rsidRPr="00B427A2" w:rsidTr="009422A8">
        <w:tc>
          <w:tcPr>
            <w:tcW w:w="550" w:type="dxa"/>
          </w:tcPr>
          <w:p w:rsidR="005176A9" w:rsidRPr="00773FE2" w:rsidRDefault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02" w:type="dxa"/>
          </w:tcPr>
          <w:p w:rsidR="005176A9" w:rsidRPr="00773FE2" w:rsidRDefault="005176A9" w:rsidP="00F752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176A9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инвентаризации основных средств учреждения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176A9" w:rsidRPr="005176A9" w:rsidRDefault="005176A9" w:rsidP="00984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6A9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определение действительных остатков и выявление расхождения факта с документально </w:t>
            </w:r>
            <w:proofErr w:type="gramStart"/>
            <w:r w:rsidRPr="005176A9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учтенным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176A9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76A9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5176A9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Сентябрь-ноябрь 2022 год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5176A9" w:rsidRDefault="005176A9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176A9" w:rsidRDefault="005176A9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6A9" w:rsidRDefault="005176A9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</w:tbl>
    <w:p w:rsidR="005D0C1D" w:rsidRPr="00B427A2" w:rsidRDefault="005D0C1D">
      <w:pPr>
        <w:rPr>
          <w:rFonts w:ascii="Times New Roman" w:hAnsi="Times New Roman" w:cs="Times New Roman"/>
          <w:sz w:val="28"/>
          <w:szCs w:val="28"/>
        </w:rPr>
      </w:pPr>
    </w:p>
    <w:sectPr w:rsidR="005D0C1D" w:rsidRPr="00B427A2" w:rsidSect="002224E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4"/>
    <w:rsid w:val="000743B2"/>
    <w:rsid w:val="00101DFB"/>
    <w:rsid w:val="0017557F"/>
    <w:rsid w:val="001E240C"/>
    <w:rsid w:val="001E50C7"/>
    <w:rsid w:val="002224E5"/>
    <w:rsid w:val="002703CC"/>
    <w:rsid w:val="002E60A4"/>
    <w:rsid w:val="00301BDD"/>
    <w:rsid w:val="003755FE"/>
    <w:rsid w:val="0038656E"/>
    <w:rsid w:val="003B5AEE"/>
    <w:rsid w:val="003E704B"/>
    <w:rsid w:val="00414883"/>
    <w:rsid w:val="00446375"/>
    <w:rsid w:val="0045501F"/>
    <w:rsid w:val="004D5276"/>
    <w:rsid w:val="00504FD3"/>
    <w:rsid w:val="005176A9"/>
    <w:rsid w:val="00551E56"/>
    <w:rsid w:val="005872AB"/>
    <w:rsid w:val="005D0C1D"/>
    <w:rsid w:val="005F778E"/>
    <w:rsid w:val="006751B5"/>
    <w:rsid w:val="006A13C5"/>
    <w:rsid w:val="00706A80"/>
    <w:rsid w:val="0072276C"/>
    <w:rsid w:val="007436C4"/>
    <w:rsid w:val="007739CF"/>
    <w:rsid w:val="00773D31"/>
    <w:rsid w:val="00773FE2"/>
    <w:rsid w:val="007A5140"/>
    <w:rsid w:val="007B5C3F"/>
    <w:rsid w:val="007E02C9"/>
    <w:rsid w:val="00843D13"/>
    <w:rsid w:val="00851C79"/>
    <w:rsid w:val="00854E2E"/>
    <w:rsid w:val="00886958"/>
    <w:rsid w:val="009359D3"/>
    <w:rsid w:val="009422A8"/>
    <w:rsid w:val="00956428"/>
    <w:rsid w:val="0098460B"/>
    <w:rsid w:val="009F3284"/>
    <w:rsid w:val="00A74536"/>
    <w:rsid w:val="00AA728D"/>
    <w:rsid w:val="00AB2CA3"/>
    <w:rsid w:val="00AC3BE8"/>
    <w:rsid w:val="00B427A2"/>
    <w:rsid w:val="00B862ED"/>
    <w:rsid w:val="00BA5C5D"/>
    <w:rsid w:val="00BD6648"/>
    <w:rsid w:val="00BD77A1"/>
    <w:rsid w:val="00BF2DD4"/>
    <w:rsid w:val="00C04B27"/>
    <w:rsid w:val="00D04715"/>
    <w:rsid w:val="00D3580D"/>
    <w:rsid w:val="00DD23C1"/>
    <w:rsid w:val="00E06675"/>
    <w:rsid w:val="00E54711"/>
    <w:rsid w:val="00E73D5A"/>
    <w:rsid w:val="00E858EA"/>
    <w:rsid w:val="00F03771"/>
    <w:rsid w:val="00F62B1A"/>
    <w:rsid w:val="00F93B5A"/>
    <w:rsid w:val="00FB720B"/>
    <w:rsid w:val="00FB7259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24E5"/>
    <w:pPr>
      <w:spacing w:after="0" w:line="240" w:lineRule="auto"/>
    </w:pPr>
  </w:style>
  <w:style w:type="character" w:customStyle="1" w:styleId="extendedtext-short">
    <w:name w:val="extendedtext-short"/>
    <w:basedOn w:val="a0"/>
    <w:rsid w:val="005176A9"/>
  </w:style>
  <w:style w:type="paragraph" w:styleId="a5">
    <w:name w:val="Balloon Text"/>
    <w:basedOn w:val="a"/>
    <w:link w:val="a6"/>
    <w:uiPriority w:val="99"/>
    <w:semiHidden/>
    <w:unhideWhenUsed/>
    <w:rsid w:val="009F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24E5"/>
    <w:pPr>
      <w:spacing w:after="0" w:line="240" w:lineRule="auto"/>
    </w:pPr>
  </w:style>
  <w:style w:type="character" w:customStyle="1" w:styleId="extendedtext-short">
    <w:name w:val="extendedtext-short"/>
    <w:basedOn w:val="a0"/>
    <w:rsid w:val="005176A9"/>
  </w:style>
  <w:style w:type="paragraph" w:styleId="a5">
    <w:name w:val="Balloon Text"/>
    <w:basedOn w:val="a"/>
    <w:link w:val="a6"/>
    <w:uiPriority w:val="99"/>
    <w:semiHidden/>
    <w:unhideWhenUsed/>
    <w:rsid w:val="009F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00D3-DA22-4321-8F6E-A54ADD84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</cp:lastModifiedBy>
  <cp:revision>2</cp:revision>
  <cp:lastPrinted>2022-01-21T01:50:00Z</cp:lastPrinted>
  <dcterms:created xsi:type="dcterms:W3CDTF">2022-01-21T01:51:00Z</dcterms:created>
  <dcterms:modified xsi:type="dcterms:W3CDTF">2022-01-21T01:51:00Z</dcterms:modified>
</cp:coreProperties>
</file>