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DC" w:rsidRDefault="004378DC" w:rsidP="004378D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378DC" w:rsidRDefault="004378DC" w:rsidP="004378DC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4378DC" w:rsidRDefault="004378DC" w:rsidP="004378DC">
      <w:pPr>
        <w:jc w:val="right"/>
        <w:rPr>
          <w:rFonts w:ascii="Arial Narrow" w:hAnsi="Arial Narrow"/>
          <w:b/>
          <w:bCs/>
        </w:rPr>
      </w:pPr>
    </w:p>
    <w:p w:rsidR="004378DC" w:rsidRDefault="004378DC" w:rsidP="004378DC">
      <w:pPr>
        <w:jc w:val="center"/>
        <w:rPr>
          <w:rFonts w:ascii="Arial Narrow" w:hAnsi="Arial Narrow"/>
          <w:b/>
          <w:bCs/>
        </w:rPr>
      </w:pPr>
    </w:p>
    <w:p w:rsidR="004378DC" w:rsidRPr="00921C7A" w:rsidRDefault="004378DC" w:rsidP="004378DC">
      <w:pPr>
        <w:widowControl w:val="0"/>
        <w:jc w:val="center"/>
        <w:rPr>
          <w:b/>
          <w:bCs/>
          <w:sz w:val="24"/>
          <w:szCs w:val="24"/>
        </w:rPr>
      </w:pPr>
      <w:r w:rsidRPr="00921C7A">
        <w:rPr>
          <w:b/>
          <w:bCs/>
          <w:sz w:val="24"/>
          <w:szCs w:val="24"/>
        </w:rPr>
        <w:t xml:space="preserve">Блок - схема  </w:t>
      </w:r>
    </w:p>
    <w:p w:rsidR="004378DC" w:rsidRPr="00921C7A" w:rsidRDefault="004378DC" w:rsidP="004378DC">
      <w:pPr>
        <w:widowControl w:val="0"/>
        <w:jc w:val="center"/>
        <w:rPr>
          <w:b/>
          <w:bCs/>
          <w:sz w:val="24"/>
          <w:szCs w:val="24"/>
        </w:rPr>
      </w:pPr>
      <w:r w:rsidRPr="00921C7A">
        <w:rPr>
          <w:b/>
          <w:bCs/>
          <w:sz w:val="24"/>
          <w:szCs w:val="24"/>
        </w:rPr>
        <w:t>Предоставления муниципальной услуги</w:t>
      </w:r>
    </w:p>
    <w:p w:rsidR="004378DC" w:rsidRPr="00921C7A" w:rsidRDefault="004378DC" w:rsidP="00701D1F">
      <w:pPr>
        <w:widowControl w:val="0"/>
        <w:jc w:val="center"/>
        <w:rPr>
          <w:b/>
          <w:bCs/>
          <w:sz w:val="24"/>
          <w:szCs w:val="24"/>
        </w:rPr>
      </w:pPr>
      <w:r w:rsidRPr="00921C7A">
        <w:rPr>
          <w:b/>
          <w:sz w:val="24"/>
          <w:szCs w:val="24"/>
        </w:rPr>
        <w:t>«</w:t>
      </w:r>
      <w:r w:rsidR="00701D1F" w:rsidRPr="00921C7A">
        <w:rPr>
          <w:b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921C7A">
        <w:rPr>
          <w:b/>
          <w:sz w:val="24"/>
          <w:szCs w:val="24"/>
        </w:rPr>
        <w:t>»</w:t>
      </w:r>
    </w:p>
    <w:p w:rsidR="004378DC" w:rsidRDefault="002660F8" w:rsidP="004378DC">
      <w:pPr>
        <w:widowControl w:val="0"/>
        <w:jc w:val="center"/>
        <w:rPr>
          <w:b/>
          <w:bCs/>
          <w:sz w:val="24"/>
          <w:szCs w:val="24"/>
        </w:rPr>
      </w:pPr>
      <w:r w:rsidRPr="002660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8.05pt;margin-top:12.45pt;width:218.25pt;height:42.15pt;flip:y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<v:textbox>
              <w:txbxContent>
                <w:p w:rsidR="004378DC" w:rsidRPr="000B5BFB" w:rsidRDefault="004378DC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0B5BFB">
                    <w:rPr>
                      <w:sz w:val="23"/>
                      <w:szCs w:val="23"/>
                    </w:rPr>
                    <w:t xml:space="preserve">Прием </w:t>
                  </w:r>
                  <w:r w:rsidR="00512803" w:rsidRPr="000B5BFB">
                    <w:rPr>
                      <w:sz w:val="23"/>
                      <w:szCs w:val="23"/>
                    </w:rPr>
                    <w:t xml:space="preserve">и регистрация </w:t>
                  </w:r>
                  <w:r w:rsidRPr="000B5BFB">
                    <w:rPr>
                      <w:sz w:val="23"/>
                      <w:szCs w:val="23"/>
                    </w:rPr>
                    <w:t>заявления и</w:t>
                  </w:r>
                  <w:r w:rsidR="00512803" w:rsidRPr="000B5BFB">
                    <w:rPr>
                      <w:sz w:val="23"/>
                      <w:szCs w:val="23"/>
                    </w:rPr>
                    <w:t xml:space="preserve"> предоставленных к нему</w:t>
                  </w:r>
                  <w:r w:rsidRPr="000B5BFB">
                    <w:rPr>
                      <w:sz w:val="23"/>
                      <w:szCs w:val="23"/>
                    </w:rPr>
                    <w:t xml:space="preserve"> документов</w:t>
                  </w:r>
                </w:p>
              </w:txbxContent>
            </v:textbox>
          </v:shape>
        </w:pict>
      </w:r>
    </w:p>
    <w:p w:rsidR="004378DC" w:rsidRDefault="004378DC" w:rsidP="004378DC">
      <w:pPr>
        <w:ind w:right="-699"/>
        <w:jc w:val="center"/>
        <w:rPr>
          <w:rFonts w:ascii="Arial Narrow" w:hAnsi="Arial Narrow"/>
          <w:b/>
          <w:bCs/>
        </w:rPr>
      </w:pPr>
    </w:p>
    <w:p w:rsidR="004378DC" w:rsidRDefault="004378DC" w:rsidP="004378DC">
      <w:pPr>
        <w:jc w:val="right"/>
        <w:rPr>
          <w:sz w:val="28"/>
          <w:szCs w:val="28"/>
        </w:rPr>
      </w:pPr>
    </w:p>
    <w:p w:rsidR="004378DC" w:rsidRDefault="002660F8" w:rsidP="004378DC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2660F8">
        <w:rPr>
          <w:rFonts w:ascii="Times New Roman" w:hAnsi="Times New Roman"/>
          <w:b w:val="0"/>
          <w:bCs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3.35pt;margin-top:13.25pt;width:62.5pt;height:20.3pt;z-index:251647488" o:connectortype="straight">
            <v:stroke endarrow="block"/>
          </v:shape>
        </w:pict>
      </w:r>
      <w:r w:rsidRPr="002660F8">
        <w:rPr>
          <w:rFonts w:ascii="Times New Roman" w:hAnsi="Times New Roman"/>
          <w:b w:val="0"/>
          <w:bCs w:val="0"/>
        </w:rPr>
        <w:pict>
          <v:shape id="_x0000_s1031" type="#_x0000_t32" style="position:absolute;margin-left:151.55pt;margin-top:13.25pt;width:63.2pt;height:20.3pt;flip:x;z-index:251648512" o:connectortype="straight">
            <v:stroke endarrow="block"/>
          </v:shape>
        </w:pict>
      </w:r>
    </w:p>
    <w:p w:rsidR="004378DC" w:rsidRDefault="004378DC" w:rsidP="004378DC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29" type="#_x0000_t202" style="position:absolute;margin-left:246.25pt;margin-top:3.05pt;width:220.4pt;height:62.2pt;flip:y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4378DC" w:rsidRPr="000B5BFB" w:rsidRDefault="004378DC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0B5BFB">
                    <w:rPr>
                      <w:sz w:val="23"/>
                      <w:szCs w:val="23"/>
                    </w:rPr>
                    <w:t>Регистрация заявления</w:t>
                  </w:r>
                </w:p>
              </w:txbxContent>
            </v:textbox>
          </v:shape>
        </w:pict>
      </w:r>
      <w:r w:rsidRPr="002660F8">
        <w:pict>
          <v:shape id="_x0000_s1030" type="#_x0000_t202" style="position:absolute;margin-left:-22.65pt;margin-top:3.05pt;width:237.4pt;height:62.2pt;flip:y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4378DC" w:rsidRPr="000B5BFB" w:rsidRDefault="00466C28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0B5BFB">
                    <w:rPr>
                      <w:sz w:val="23"/>
                      <w:szCs w:val="23"/>
                    </w:rPr>
                    <w:t xml:space="preserve">Отказ в приеме заявления и </w:t>
                  </w:r>
                  <w:r w:rsidR="004378DC" w:rsidRPr="000B5BFB">
                    <w:rPr>
                      <w:sz w:val="23"/>
                      <w:szCs w:val="23"/>
                    </w:rPr>
                    <w:t>представленных к нему документов</w:t>
                  </w:r>
                  <w:r w:rsidR="000B5BFB">
                    <w:rPr>
                      <w:sz w:val="23"/>
                      <w:szCs w:val="23"/>
                    </w:rPr>
                    <w:t xml:space="preserve">  </w:t>
                  </w:r>
                  <w:r w:rsidR="004378DC" w:rsidRPr="000B5BFB">
                    <w:rPr>
                      <w:sz w:val="23"/>
                      <w:szCs w:val="23"/>
                    </w:rPr>
                    <w:t xml:space="preserve">(при </w:t>
                  </w:r>
                  <w:r w:rsidR="00D3659A" w:rsidRPr="000B5BFB">
                    <w:rPr>
                      <w:sz w:val="23"/>
                      <w:szCs w:val="23"/>
                    </w:rPr>
                    <w:t>наличии оснований, указанных</w:t>
                  </w:r>
                  <w:r w:rsidRPr="000B5BFB">
                    <w:rPr>
                      <w:sz w:val="23"/>
                      <w:szCs w:val="23"/>
                    </w:rPr>
                    <w:t xml:space="preserve"> </w:t>
                  </w:r>
                  <w:r w:rsidR="000B5BFB">
                    <w:rPr>
                      <w:sz w:val="23"/>
                      <w:szCs w:val="23"/>
                    </w:rPr>
                    <w:t xml:space="preserve"> </w:t>
                  </w:r>
                  <w:r w:rsidR="00D3659A" w:rsidRPr="000B5BFB">
                    <w:rPr>
                      <w:sz w:val="23"/>
                      <w:szCs w:val="23"/>
                    </w:rPr>
                    <w:t xml:space="preserve">в </w:t>
                  </w:r>
                  <w:proofErr w:type="spellStart"/>
                  <w:r w:rsidR="00D3659A" w:rsidRPr="000B5BFB">
                    <w:rPr>
                      <w:sz w:val="23"/>
                      <w:szCs w:val="23"/>
                    </w:rPr>
                    <w:t>пп</w:t>
                  </w:r>
                  <w:proofErr w:type="spellEnd"/>
                  <w:r w:rsidR="004378DC" w:rsidRPr="000B5BFB">
                    <w:rPr>
                      <w:sz w:val="23"/>
                      <w:szCs w:val="23"/>
                    </w:rPr>
                    <w:t>. 2.7</w:t>
                  </w:r>
                  <w:r w:rsidR="00D3659A" w:rsidRPr="000B5BFB">
                    <w:rPr>
                      <w:sz w:val="23"/>
                      <w:szCs w:val="23"/>
                    </w:rPr>
                    <w:t>.1</w:t>
                  </w:r>
                  <w:r w:rsidRPr="000B5BFB">
                    <w:rPr>
                      <w:sz w:val="23"/>
                      <w:szCs w:val="23"/>
                    </w:rPr>
                    <w:t xml:space="preserve"> Административного </w:t>
                  </w:r>
                  <w:r w:rsidR="004378DC" w:rsidRPr="000B5BFB">
                    <w:rPr>
                      <w:sz w:val="23"/>
                      <w:szCs w:val="23"/>
                    </w:rPr>
                    <w:t xml:space="preserve">регламента) </w:t>
                  </w:r>
                </w:p>
              </w:txbxContent>
            </v:textbox>
          </v:shape>
        </w:pict>
      </w: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jc w:val="center"/>
        <w:rPr>
          <w:sz w:val="28"/>
          <w:szCs w:val="28"/>
        </w:rPr>
      </w:pPr>
    </w:p>
    <w:p w:rsidR="004378DC" w:rsidRDefault="004378DC" w:rsidP="004378DC">
      <w:pPr>
        <w:rPr>
          <w:sz w:val="28"/>
          <w:szCs w:val="28"/>
        </w:rPr>
      </w:pP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33" type="#_x0000_t32" style="position:absolute;margin-left:237.6pt;margin-top:.85pt;width:115.1pt;height:19.65pt;flip:x;z-index:251651584" o:connectortype="straight">
            <v:stroke endarrow="block"/>
          </v:shape>
        </w:pict>
      </w: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28" type="#_x0000_t202" style="position:absolute;margin-left:17.8pt;margin-top:4.4pt;width:397.75pt;height:67.3pt;flip:y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4378DC" w:rsidRPr="00CE5DBD" w:rsidRDefault="00C32066" w:rsidP="004378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CE5DBD">
                    <w:rPr>
                      <w:sz w:val="23"/>
                      <w:szCs w:val="23"/>
                    </w:rPr>
                    <w:t xml:space="preserve">Рассмотрение заявления и представленных документов, формирование </w:t>
                  </w:r>
                  <w:r w:rsidR="003D7D39" w:rsidRPr="00CE5DBD">
                    <w:rPr>
                      <w:sz w:val="23"/>
                      <w:szCs w:val="23"/>
                    </w:rPr>
                    <w:t xml:space="preserve">                       </w:t>
                  </w:r>
                  <w:r w:rsidRPr="00CE5DBD">
                    <w:rPr>
                      <w:sz w:val="23"/>
                      <w:szCs w:val="23"/>
                    </w:rPr>
                    <w:t>и направление межведомственных запросов (при необходимости)</w:t>
                  </w:r>
                  <w:r w:rsidR="003D7D39" w:rsidRPr="00CE5DBD">
                    <w:rPr>
                      <w:sz w:val="23"/>
                      <w:szCs w:val="23"/>
                    </w:rPr>
                    <w:t xml:space="preserve">                           </w:t>
                  </w:r>
                  <w:r w:rsidRPr="00CE5DBD">
                    <w:rPr>
                      <w:sz w:val="23"/>
                      <w:szCs w:val="23"/>
                    </w:rPr>
                    <w:t xml:space="preserve"> и принятие решения</w:t>
                  </w:r>
                  <w:r w:rsidR="003D7D39" w:rsidRPr="00CE5DBD">
                    <w:rPr>
                      <w:sz w:val="23"/>
                      <w:szCs w:val="23"/>
                    </w:rPr>
                    <w:t xml:space="preserve"> </w:t>
                  </w:r>
                  <w:r w:rsidRPr="00CE5DBD">
                    <w:rPr>
                      <w:sz w:val="23"/>
                      <w:szCs w:val="23"/>
                    </w:rPr>
                    <w:t xml:space="preserve">о переводе или об отказе в переводе </w:t>
                  </w:r>
                  <w:r w:rsidRPr="00CE5DBD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>жилого помещения в нежилое помещение или нежилого помещения</w:t>
                  </w:r>
                  <w:r w:rsidR="003D7D39" w:rsidRPr="00CE5DBD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CE5DBD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>в жилое помещение</w:t>
                  </w:r>
                </w:p>
                <w:p w:rsidR="004378DC" w:rsidRPr="00CE5DBD" w:rsidRDefault="004378DC" w:rsidP="004378DC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rPr>
          <w:sz w:val="28"/>
          <w:szCs w:val="28"/>
        </w:rPr>
      </w:pP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35" type="#_x0000_t32" style="position:absolute;margin-left:227.4pt;margin-top:7.3pt;width:101.9pt;height:19.7pt;z-index:251653632" o:connectortype="straight">
            <v:stroke endarrow="block"/>
          </v:shape>
        </w:pict>
      </w:r>
      <w:r w:rsidRPr="002660F8">
        <w:pict>
          <v:shape id="_x0000_s1034" type="#_x0000_t32" style="position:absolute;margin-left:114.65pt;margin-top:7.3pt;width:100.1pt;height:19.7pt;flip:x;z-index:251654656" o:connectortype="straight">
            <v:stroke endarrow="block"/>
          </v:shape>
        </w:pict>
      </w: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37" type="#_x0000_t202" style="position:absolute;margin-left:237.6pt;margin-top:14.95pt;width:211.9pt;height:65.9pt;flip:y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4378DC" w:rsidRPr="005F73EE" w:rsidRDefault="00695B24" w:rsidP="009340F5">
                  <w:pPr>
                    <w:widowControl w:val="0"/>
                    <w:jc w:val="center"/>
                    <w:rPr>
                      <w:sz w:val="23"/>
                      <w:szCs w:val="23"/>
                    </w:rPr>
                  </w:pPr>
                  <w:r w:rsidRPr="005F73EE">
                    <w:rPr>
                      <w:sz w:val="23"/>
                      <w:szCs w:val="23"/>
                    </w:rPr>
                    <w:t xml:space="preserve">Принятие решения </w:t>
                  </w:r>
                  <w:r w:rsidR="0079700C" w:rsidRPr="005F73EE">
                    <w:rPr>
                      <w:sz w:val="23"/>
                      <w:szCs w:val="23"/>
                    </w:rPr>
                    <w:t xml:space="preserve">о переводе </w:t>
                  </w:r>
                  <w:r w:rsidR="0079700C" w:rsidRP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 жилого помещения в нежилое помещение или нежилого помещения в жилое помещение</w:t>
                  </w:r>
                </w:p>
              </w:txbxContent>
            </v:textbox>
          </v:shape>
        </w:pict>
      </w:r>
      <w:r w:rsidRPr="002660F8">
        <w:pict>
          <v:shape id="_x0000_s1036" type="#_x0000_t202" style="position:absolute;margin-left:-25pt;margin-top:14.95pt;width:211.9pt;height:65.9pt;flip:y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145F67" w:rsidRPr="005F73EE" w:rsidRDefault="00695B24" w:rsidP="009340F5">
                  <w:pPr>
                    <w:jc w:val="center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5F73EE">
                    <w:rPr>
                      <w:sz w:val="23"/>
                      <w:szCs w:val="23"/>
                    </w:rPr>
                    <w:t xml:space="preserve">Принятие решения </w:t>
                  </w:r>
                  <w:r w:rsidR="009340F5" w:rsidRP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>об отказе</w:t>
                  </w:r>
                </w:p>
                <w:p w:rsidR="004378DC" w:rsidRPr="005F73EE" w:rsidRDefault="009340F5" w:rsidP="009340F5">
                  <w:pPr>
                    <w:jc w:val="center"/>
                    <w:rPr>
                      <w:sz w:val="23"/>
                      <w:szCs w:val="23"/>
                    </w:rPr>
                  </w:pPr>
                  <w:r w:rsidRP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 в </w:t>
                  </w:r>
                  <w:r w:rsidRPr="005F73EE">
                    <w:rPr>
                      <w:sz w:val="23"/>
                      <w:szCs w:val="23"/>
                    </w:rPr>
                    <w:t xml:space="preserve">переводе </w:t>
                  </w:r>
                  <w:r w:rsidRP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 жилого помещения </w:t>
                  </w:r>
                  <w:r w:rsid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                      </w:t>
                  </w:r>
                  <w:r w:rsidRPr="005F73EE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>в нежилое помещение или нежилого помещения в жилое помещение</w:t>
                  </w:r>
                </w:p>
              </w:txbxContent>
            </v:textbox>
          </v:shape>
        </w:pict>
      </w: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tabs>
          <w:tab w:val="left" w:pos="653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rPr>
          <w:sz w:val="28"/>
          <w:szCs w:val="28"/>
        </w:rPr>
      </w:pP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41" type="#_x0000_t32" style="position:absolute;margin-left:261pt;margin-top:.4pt;width:103.6pt;height:19.7pt;flip:x;z-index:251657728" o:connectortype="straight">
            <v:stroke endarrow="block"/>
          </v:shape>
        </w:pict>
      </w:r>
      <w:r w:rsidRPr="002660F8">
        <w:pict>
          <v:shape id="_x0000_s1042" type="#_x0000_t32" style="position:absolute;margin-left:69.1pt;margin-top:.4pt;width:112.45pt;height:19.7pt;z-index:251658752" o:connectortype="straight">
            <v:stroke endarrow="block"/>
          </v:shape>
        </w:pict>
      </w: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40" type="#_x0000_t202" style="position:absolute;margin-left:41.3pt;margin-top:7.6pt;width:349.15pt;height:48.05pt;flip:y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<v:textbox>
              <w:txbxContent>
                <w:p w:rsidR="004378DC" w:rsidRPr="00F254F4" w:rsidRDefault="008B1D27" w:rsidP="008B1D27">
                  <w:pPr>
                    <w:jc w:val="center"/>
                    <w:rPr>
                      <w:sz w:val="23"/>
                      <w:szCs w:val="23"/>
                    </w:rPr>
                  </w:pPr>
                  <w:r w:rsidRPr="00F254F4">
                    <w:rPr>
                      <w:sz w:val="23"/>
                      <w:szCs w:val="23"/>
                    </w:rPr>
                    <w:t>Подготовка решения о переводе или об отказе</w:t>
                  </w:r>
                  <w:r w:rsidR="009B0F1C" w:rsidRPr="00F254F4">
                    <w:rPr>
                      <w:sz w:val="23"/>
                      <w:szCs w:val="23"/>
                    </w:rPr>
                    <w:t xml:space="preserve"> </w:t>
                  </w:r>
                  <w:r w:rsidRPr="00F254F4">
                    <w:rPr>
                      <w:sz w:val="23"/>
                      <w:szCs w:val="23"/>
                    </w:rPr>
                    <w:t xml:space="preserve">в переводе </w:t>
                  </w:r>
                  <w:r w:rsidRPr="00F254F4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>жилого помещения в нежилое помещение или нежилого помещения в жилое помещение</w:t>
                  </w:r>
                </w:p>
              </w:txbxContent>
            </v:textbox>
          </v:shape>
        </w:pict>
      </w:r>
    </w:p>
    <w:p w:rsidR="004378DC" w:rsidRDefault="004378DC" w:rsidP="004378DC">
      <w:pPr>
        <w:rPr>
          <w:sz w:val="28"/>
          <w:szCs w:val="28"/>
        </w:rPr>
      </w:pPr>
    </w:p>
    <w:p w:rsidR="004378DC" w:rsidRDefault="004378DC" w:rsidP="004378DC">
      <w:pPr>
        <w:tabs>
          <w:tab w:val="left" w:pos="593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44" type="#_x0000_t32" style="position:absolute;margin-left:214.75pt;margin-top:7.35pt;width:71.1pt;height:17.85pt;z-index:251660800" o:connectortype="straight">
            <v:stroke endarrow="block"/>
          </v:shape>
        </w:pict>
      </w:r>
      <w:r w:rsidRPr="002660F8">
        <w:pict>
          <v:shape id="_x0000_s1043" type="#_x0000_t32" style="position:absolute;margin-left:132.05pt;margin-top:7.35pt;width:67.5pt;height:17.85pt;flip:x;z-index:251661824" o:connectortype="straight">
            <v:stroke endarrow="block"/>
          </v:shape>
        </w:pict>
      </w:r>
    </w:p>
    <w:p w:rsidR="004378DC" w:rsidRDefault="002660F8" w:rsidP="004378DC">
      <w:pPr>
        <w:rPr>
          <w:sz w:val="28"/>
          <w:szCs w:val="28"/>
        </w:rPr>
      </w:pPr>
      <w:r w:rsidRPr="002660F8">
        <w:pict>
          <v:shape id="_x0000_s1039" type="#_x0000_t202" style="position:absolute;margin-left:223.35pt;margin-top:12.95pt;width:239.25pt;height:104.6pt;flip:y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 style="mso-next-textbox:#_x0000_s1039">
              <w:txbxContent>
                <w:p w:rsidR="004378DC" w:rsidRPr="005F73EE" w:rsidRDefault="00C175F7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5F73EE">
                    <w:rPr>
                      <w:sz w:val="23"/>
                      <w:szCs w:val="23"/>
                    </w:rPr>
                    <w:t xml:space="preserve">Подготовка и подписание </w:t>
                  </w:r>
                  <w:r w:rsidR="005F73EE" w:rsidRPr="005F73EE">
                    <w:rPr>
                      <w:sz w:val="23"/>
                      <w:szCs w:val="23"/>
                    </w:rPr>
                    <w:t xml:space="preserve">постановления Администрации </w:t>
                  </w:r>
                  <w:proofErr w:type="gramStart"/>
                  <w:r w:rsidR="005F73EE" w:rsidRPr="005F73EE">
                    <w:rPr>
                      <w:sz w:val="23"/>
                      <w:szCs w:val="23"/>
                    </w:rPr>
                    <w:t>г</w:t>
                  </w:r>
                  <w:proofErr w:type="gramEnd"/>
                  <w:r w:rsidR="005F73EE" w:rsidRPr="005F73EE">
                    <w:rPr>
                      <w:sz w:val="23"/>
                      <w:szCs w:val="23"/>
                    </w:rPr>
                    <w:t>. Шарыпово о переводе жилого (нежилого) помещения в нежилое (жилое) помещение и уведомления</w:t>
                  </w:r>
                  <w:r w:rsidR="00B77A59">
                    <w:rPr>
                      <w:sz w:val="23"/>
                      <w:szCs w:val="23"/>
                    </w:rPr>
                    <w:t xml:space="preserve">                             </w:t>
                  </w:r>
                  <w:r w:rsidR="00FA6477">
                    <w:rPr>
                      <w:sz w:val="23"/>
                      <w:szCs w:val="23"/>
                    </w:rPr>
                    <w:t xml:space="preserve">  </w:t>
                  </w:r>
                  <w:r w:rsidR="00B77A59">
                    <w:rPr>
                      <w:sz w:val="23"/>
                      <w:szCs w:val="23"/>
                    </w:rPr>
                    <w:t xml:space="preserve">о переводе </w:t>
                  </w:r>
                  <w:r w:rsidR="005F73EE" w:rsidRPr="005F73EE">
                    <w:rPr>
                      <w:sz w:val="23"/>
                      <w:szCs w:val="23"/>
                    </w:rPr>
                    <w:t xml:space="preserve">жилого (нежилого) помещения </w:t>
                  </w:r>
                  <w:r w:rsidR="00B77A59">
                    <w:rPr>
                      <w:sz w:val="23"/>
                      <w:szCs w:val="23"/>
                    </w:rPr>
                    <w:t xml:space="preserve">                     </w:t>
                  </w:r>
                  <w:r w:rsidR="005F73EE" w:rsidRPr="005F73EE">
                    <w:rPr>
                      <w:sz w:val="23"/>
                      <w:szCs w:val="23"/>
                    </w:rPr>
                    <w:t>в нежилое</w:t>
                  </w:r>
                  <w:r w:rsidR="00B77A59">
                    <w:rPr>
                      <w:sz w:val="23"/>
                      <w:szCs w:val="23"/>
                    </w:rPr>
                    <w:t xml:space="preserve"> </w:t>
                  </w:r>
                  <w:r w:rsidR="005F73EE">
                    <w:rPr>
                      <w:sz w:val="23"/>
                      <w:szCs w:val="23"/>
                    </w:rPr>
                    <w:t xml:space="preserve"> </w:t>
                  </w:r>
                  <w:r w:rsidR="005F73EE" w:rsidRPr="005F73EE">
                    <w:rPr>
                      <w:sz w:val="23"/>
                      <w:szCs w:val="23"/>
                    </w:rPr>
                    <w:t>(жилое) помещение</w:t>
                  </w:r>
                </w:p>
              </w:txbxContent>
            </v:textbox>
          </v:shape>
        </w:pict>
      </w:r>
      <w:r w:rsidRPr="002660F8">
        <w:pict>
          <v:shape id="_x0000_s1038" type="#_x0000_t202" style="position:absolute;margin-left:-37.2pt;margin-top:12.95pt;width:231.3pt;height:62.5pt;flip:y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 style="mso-next-textbox:#_x0000_s1038">
              <w:txbxContent>
                <w:p w:rsidR="005A6472" w:rsidRDefault="00C175F7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8F771F">
                    <w:rPr>
                      <w:sz w:val="23"/>
                      <w:szCs w:val="23"/>
                    </w:rPr>
                    <w:t xml:space="preserve">Подготовка и </w:t>
                  </w:r>
                  <w:r w:rsidR="008F771F" w:rsidRPr="008F771F">
                    <w:rPr>
                      <w:sz w:val="23"/>
                      <w:szCs w:val="23"/>
                    </w:rPr>
                    <w:t>подписание уведомления</w:t>
                  </w:r>
                </w:p>
                <w:p w:rsidR="004378DC" w:rsidRPr="008F771F" w:rsidRDefault="008F771F" w:rsidP="004378DC">
                  <w:pPr>
                    <w:jc w:val="center"/>
                    <w:rPr>
                      <w:sz w:val="23"/>
                      <w:szCs w:val="23"/>
                    </w:rPr>
                  </w:pPr>
                  <w:r w:rsidRPr="008F771F">
                    <w:rPr>
                      <w:sz w:val="23"/>
                      <w:szCs w:val="23"/>
                    </w:rPr>
                    <w:t xml:space="preserve"> </w:t>
                  </w:r>
                  <w:r w:rsidR="005A6472">
                    <w:rPr>
                      <w:sz w:val="23"/>
                      <w:szCs w:val="23"/>
                    </w:rPr>
                    <w:t xml:space="preserve">об отказе в переводе </w:t>
                  </w:r>
                  <w:r w:rsidRPr="008F771F">
                    <w:rPr>
                      <w:sz w:val="23"/>
                      <w:szCs w:val="23"/>
                    </w:rPr>
                    <w:t>жилого (нежилого) помещения в нежилое (жилое) помещение</w:t>
                  </w:r>
                </w:p>
              </w:txbxContent>
            </v:textbox>
          </v:shape>
        </w:pict>
      </w:r>
    </w:p>
    <w:p w:rsidR="004378DC" w:rsidRDefault="004378DC" w:rsidP="004378DC">
      <w:pPr>
        <w:rPr>
          <w:rFonts w:ascii="Arial Narrow" w:hAnsi="Arial Narrow"/>
        </w:rPr>
      </w:pPr>
      <w:r>
        <w:rPr>
          <w:sz w:val="28"/>
          <w:szCs w:val="28"/>
        </w:rPr>
        <w:tab/>
      </w:r>
    </w:p>
    <w:p w:rsidR="004378DC" w:rsidRDefault="004378DC" w:rsidP="004378DC">
      <w:pPr>
        <w:rPr>
          <w:rFonts w:ascii="Arial Narrow" w:hAnsi="Arial Narrow"/>
        </w:rPr>
      </w:pPr>
    </w:p>
    <w:p w:rsidR="004378DC" w:rsidRDefault="004378DC" w:rsidP="004378DC">
      <w:pPr>
        <w:rPr>
          <w:rFonts w:ascii="Arial Narrow" w:hAnsi="Arial Narrow"/>
        </w:rPr>
      </w:pPr>
    </w:p>
    <w:p w:rsidR="004378DC" w:rsidRDefault="002660F8" w:rsidP="004378DC">
      <w:pPr>
        <w:rPr>
          <w:rFonts w:ascii="Arial Narrow" w:hAnsi="Arial Narrow"/>
        </w:rPr>
      </w:pPr>
      <w:r w:rsidRPr="002660F8">
        <w:pict>
          <v:line id="_x0000_s1026" style="position:absolute;z-index:251664896" from="261pt,47.25pt" to="261pt,47.25pt">
            <v:stroke endarrow="block"/>
          </v:line>
        </w:pict>
      </w:r>
    </w:p>
    <w:p w:rsidR="004378DC" w:rsidRDefault="004378DC" w:rsidP="004378DC">
      <w:pPr>
        <w:rPr>
          <w:rFonts w:ascii="Arial Narrow" w:hAnsi="Arial Narrow"/>
        </w:rPr>
      </w:pPr>
    </w:p>
    <w:p w:rsidR="004378DC" w:rsidRDefault="002660F8" w:rsidP="004378DC">
      <w:pPr>
        <w:rPr>
          <w:rFonts w:ascii="Arial Narrow" w:hAnsi="Arial Narrow"/>
        </w:rPr>
      </w:pPr>
      <w:r w:rsidRPr="002660F8">
        <w:rPr>
          <w:noProof/>
        </w:rPr>
        <w:pict>
          <v:shape id="_x0000_s1048" type="#_x0000_t32" style="position:absolute;margin-left:77.7pt;margin-top:1.95pt;width:0;height:68.6pt;z-index:251667968" o:connectortype="straight">
            <v:stroke endarrow="block"/>
          </v:shape>
        </w:pict>
      </w:r>
    </w:p>
    <w:p w:rsidR="004378DC" w:rsidRDefault="004378DC" w:rsidP="004378DC">
      <w:pPr>
        <w:tabs>
          <w:tab w:val="left" w:pos="5970"/>
        </w:tabs>
      </w:pPr>
    </w:p>
    <w:p w:rsidR="004378DC" w:rsidRDefault="004378DC" w:rsidP="004378DC"/>
    <w:p w:rsidR="004378DC" w:rsidRDefault="002660F8" w:rsidP="004378D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49" type="#_x0000_t32" style="position:absolute;margin-left:336.3pt;margin-top:9.6pt;width:0;height:26.5pt;z-index:251668992" o:connectortype="straight">
            <v:stroke endarrow="block"/>
          </v:shape>
        </w:pict>
      </w:r>
    </w:p>
    <w:p w:rsidR="004378DC" w:rsidRDefault="004378DC" w:rsidP="004378DC">
      <w:pPr>
        <w:rPr>
          <w:rFonts w:ascii="Arial Narrow" w:hAnsi="Arial Narrow"/>
        </w:rPr>
      </w:pPr>
    </w:p>
    <w:p w:rsidR="004378DC" w:rsidRDefault="004378DC" w:rsidP="004378DC">
      <w:pPr>
        <w:rPr>
          <w:rFonts w:ascii="Arial Narrow" w:hAnsi="Arial Narrow"/>
        </w:rPr>
      </w:pPr>
    </w:p>
    <w:p w:rsidR="004378DC" w:rsidRDefault="002660F8" w:rsidP="004378D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47" type="#_x0000_t202" style="position:absolute;margin-left:-31.75pt;margin-top:1.65pt;width:218.65pt;height:101.2pt;flip:y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244AC4" w:rsidRDefault="00E87613" w:rsidP="00C175F7">
                  <w:pPr>
                    <w:jc w:val="center"/>
                    <w:rPr>
                      <w:sz w:val="23"/>
                      <w:szCs w:val="23"/>
                    </w:rPr>
                  </w:pPr>
                  <w:r w:rsidRPr="002F3F78">
                    <w:rPr>
                      <w:sz w:val="23"/>
                      <w:szCs w:val="23"/>
                    </w:rPr>
                    <w:t xml:space="preserve">Выдача или направление заявителю </w:t>
                  </w:r>
                  <w:r w:rsidR="002F3F78" w:rsidRPr="002F3F78">
                    <w:rPr>
                      <w:sz w:val="23"/>
                      <w:szCs w:val="23"/>
                    </w:rPr>
                    <w:t xml:space="preserve">уведомления </w:t>
                  </w:r>
                  <w:r w:rsidR="00244AC4">
                    <w:rPr>
                      <w:sz w:val="23"/>
                      <w:szCs w:val="23"/>
                    </w:rPr>
                    <w:t>об отказе в переводе</w:t>
                  </w:r>
                  <w:r w:rsidR="002F3F78" w:rsidRPr="002F3F78">
                    <w:rPr>
                      <w:sz w:val="23"/>
                      <w:szCs w:val="23"/>
                    </w:rPr>
                    <w:t xml:space="preserve"> жилого (нежилого) помещения</w:t>
                  </w:r>
                </w:p>
                <w:p w:rsidR="00C175F7" w:rsidRPr="002F3F78" w:rsidRDefault="002F3F78" w:rsidP="00C175F7">
                  <w:pPr>
                    <w:jc w:val="center"/>
                    <w:rPr>
                      <w:sz w:val="23"/>
                      <w:szCs w:val="23"/>
                    </w:rPr>
                  </w:pPr>
                  <w:r w:rsidRPr="002F3F78">
                    <w:rPr>
                      <w:sz w:val="23"/>
                      <w:szCs w:val="23"/>
                    </w:rPr>
                    <w:t xml:space="preserve"> в нежилое (жилое) помещение</w:t>
                  </w:r>
                </w:p>
              </w:txbxContent>
            </v:textbox>
          </v:shape>
        </w:pict>
      </w:r>
      <w:r w:rsidRPr="002660F8">
        <w:rPr>
          <w:noProof/>
        </w:rPr>
        <w:pict>
          <v:shape id="_x0000_s1046" type="#_x0000_t202" style="position:absolute;margin-left:227.4pt;margin-top:1.65pt;width:239.25pt;height:104.6pt;flip:y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C175F7" w:rsidRPr="00201DBA" w:rsidRDefault="00743B3B" w:rsidP="00201DBA">
                  <w:pPr>
                    <w:tabs>
                      <w:tab w:val="left" w:pos="0"/>
                    </w:tabs>
                    <w:jc w:val="center"/>
                    <w:rPr>
                      <w:sz w:val="23"/>
                      <w:szCs w:val="23"/>
                    </w:rPr>
                  </w:pPr>
                  <w:r w:rsidRPr="00201DBA">
                    <w:rPr>
                      <w:sz w:val="23"/>
                      <w:szCs w:val="23"/>
                    </w:rPr>
                    <w:t xml:space="preserve">Выдача или направление заявителю постановления Администрации </w:t>
                  </w:r>
                  <w:proofErr w:type="gramStart"/>
                  <w:r w:rsidRPr="00201DBA">
                    <w:rPr>
                      <w:sz w:val="23"/>
                      <w:szCs w:val="23"/>
                    </w:rPr>
                    <w:t>г</w:t>
                  </w:r>
                  <w:proofErr w:type="gramEnd"/>
                  <w:r w:rsidRPr="00201DBA">
                    <w:rPr>
                      <w:sz w:val="23"/>
                      <w:szCs w:val="23"/>
                    </w:rPr>
                    <w:t>. Шарыпово о переводе жилого (нежилого) помещения</w:t>
                  </w:r>
                  <w:r w:rsidR="00201DBA">
                    <w:rPr>
                      <w:sz w:val="23"/>
                      <w:szCs w:val="23"/>
                    </w:rPr>
                    <w:t xml:space="preserve">               </w:t>
                  </w:r>
                  <w:r w:rsidRPr="00201DBA">
                    <w:rPr>
                      <w:sz w:val="23"/>
                      <w:szCs w:val="23"/>
                    </w:rPr>
                    <w:t xml:space="preserve"> в нежилое (жилое) поме</w:t>
                  </w:r>
                  <w:r w:rsidR="003F3FA3">
                    <w:rPr>
                      <w:sz w:val="23"/>
                      <w:szCs w:val="23"/>
                    </w:rPr>
                    <w:t xml:space="preserve">щение и уведомления  о переводе </w:t>
                  </w:r>
                  <w:r w:rsidRPr="00201DBA">
                    <w:rPr>
                      <w:sz w:val="23"/>
                      <w:szCs w:val="23"/>
                    </w:rPr>
                    <w:t>жилого (нежилого) помещен</w:t>
                  </w:r>
                  <w:r w:rsidR="00201DBA">
                    <w:rPr>
                      <w:sz w:val="23"/>
                      <w:szCs w:val="23"/>
                    </w:rPr>
                    <w:t>ия в нежилое (жилое) помещение</w:t>
                  </w:r>
                </w:p>
              </w:txbxContent>
            </v:textbox>
          </v:shape>
        </w:pict>
      </w:r>
    </w:p>
    <w:p w:rsidR="004378DC" w:rsidRDefault="004378DC" w:rsidP="004378DC">
      <w:pPr>
        <w:rPr>
          <w:rFonts w:ascii="Arial Narrow" w:hAnsi="Arial Narrow"/>
        </w:rPr>
      </w:pPr>
    </w:p>
    <w:p w:rsidR="004378DC" w:rsidRDefault="004378DC" w:rsidP="004378DC">
      <w:pPr>
        <w:rPr>
          <w:rFonts w:ascii="Arial Narrow" w:hAnsi="Arial Narrow"/>
        </w:rPr>
      </w:pPr>
    </w:p>
    <w:p w:rsidR="008C50E7" w:rsidRDefault="008C50E7"/>
    <w:sectPr w:rsidR="008C50E7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78DC"/>
    <w:rsid w:val="000B5BFB"/>
    <w:rsid w:val="00145F67"/>
    <w:rsid w:val="00201DBA"/>
    <w:rsid w:val="00244AC4"/>
    <w:rsid w:val="002660F8"/>
    <w:rsid w:val="002B5911"/>
    <w:rsid w:val="002B7749"/>
    <w:rsid w:val="002F3F78"/>
    <w:rsid w:val="00393B3B"/>
    <w:rsid w:val="003A65FA"/>
    <w:rsid w:val="003D7D39"/>
    <w:rsid w:val="003F3FA3"/>
    <w:rsid w:val="00402761"/>
    <w:rsid w:val="004378DC"/>
    <w:rsid w:val="00437FFC"/>
    <w:rsid w:val="00466C28"/>
    <w:rsid w:val="00512803"/>
    <w:rsid w:val="005255C8"/>
    <w:rsid w:val="005A6472"/>
    <w:rsid w:val="005F73EE"/>
    <w:rsid w:val="00686BA1"/>
    <w:rsid w:val="00693E02"/>
    <w:rsid w:val="00695B24"/>
    <w:rsid w:val="006C2394"/>
    <w:rsid w:val="00701D1F"/>
    <w:rsid w:val="00741B5A"/>
    <w:rsid w:val="00743B3B"/>
    <w:rsid w:val="00744DD2"/>
    <w:rsid w:val="0079700C"/>
    <w:rsid w:val="008B1D27"/>
    <w:rsid w:val="008C50E7"/>
    <w:rsid w:val="008F771F"/>
    <w:rsid w:val="00921C7A"/>
    <w:rsid w:val="009340F5"/>
    <w:rsid w:val="0094412F"/>
    <w:rsid w:val="009B0F1C"/>
    <w:rsid w:val="00AC1954"/>
    <w:rsid w:val="00B77A59"/>
    <w:rsid w:val="00C113EF"/>
    <w:rsid w:val="00C175F7"/>
    <w:rsid w:val="00C32066"/>
    <w:rsid w:val="00CE5DBD"/>
    <w:rsid w:val="00D3659A"/>
    <w:rsid w:val="00E72D41"/>
    <w:rsid w:val="00E87613"/>
    <w:rsid w:val="00EA69E0"/>
    <w:rsid w:val="00EB1589"/>
    <w:rsid w:val="00F254F4"/>
    <w:rsid w:val="00FA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1"/>
        <o:r id="V:Rule13" type="connector" idref="#_x0000_s1033"/>
        <o:r id="V:Rule14" type="connector" idref="#_x0000_s1032"/>
        <o:r id="V:Rule15" type="connector" idref="#_x0000_s1035"/>
        <o:r id="V:Rule16" type="connector" idref="#_x0000_s1034"/>
        <o:r id="V:Rule17" type="connector" idref="#_x0000_s1042"/>
        <o:r id="V:Rule18" type="connector" idref="#_x0000_s1041"/>
        <o:r id="V:Rule19" type="connector" idref="#_x0000_s1048"/>
        <o:r id="V:Rule20" type="connector" idref="#_x0000_s1049"/>
        <o:r id="V:Rule21" type="connector" idref="#_x0000_s1043"/>
        <o:r id="V:Rule2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378D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378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4378DC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8DC"/>
    <w:pPr>
      <w:widowControl w:val="0"/>
      <w:shd w:val="clear" w:color="auto" w:fill="FFFFFF"/>
      <w:spacing w:before="240" w:after="240" w:line="274" w:lineRule="exact"/>
      <w:ind w:firstLine="1480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117</cp:revision>
  <dcterms:created xsi:type="dcterms:W3CDTF">2020-09-11T12:16:00Z</dcterms:created>
  <dcterms:modified xsi:type="dcterms:W3CDTF">2020-09-12T11:17:00Z</dcterms:modified>
</cp:coreProperties>
</file>