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A6" w:rsidRDefault="00F809FF">
      <w:pPr>
        <w:pStyle w:val="ab"/>
        <w:rPr>
          <w:sz w:val="28"/>
          <w:szCs w:val="28"/>
        </w:rPr>
      </w:pPr>
      <w:r>
        <w:rPr>
          <w:sz w:val="28"/>
          <w:szCs w:val="28"/>
        </w:rPr>
        <w:t>Итоги социально- экономического развития</w:t>
      </w:r>
    </w:p>
    <w:p w:rsidR="00E45FA6" w:rsidRDefault="00F809FF">
      <w:pPr>
        <w:pStyle w:val="ab"/>
      </w:pPr>
      <w:r>
        <w:rPr>
          <w:sz w:val="28"/>
          <w:szCs w:val="28"/>
        </w:rPr>
        <w:t>муниципального образования город Шарыпово за   1 полугодие 2019 г.</w:t>
      </w:r>
    </w:p>
    <w:p w:rsidR="00E45FA6" w:rsidRDefault="00E45F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сведения о муниципальном образовании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основан в 1981году. В состав муниципального образования город Шарыпово Красноярского края входят три населенных пункта: город Шарыпово, городской поселок Дубинино (17 км от Шарыпово), городской поселок Горячегорск (32 км. от Шарыпово), в границах, установленных Законом Красноярского края от 21 октября 1997 года № 15-587.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Шарыпово расположен в 320 км от краевого центра - города Красноярска. Он имеет выгодное географическое положение: близость транссибирской магистрали, удобные транспортные коммуникации (железнодорожные и автомобильные), через город проходит автодорога Абакан-Кемерово, налажено автобусное сообщение с городами Красноярск, Абакан, Кемерово, Томск, Новосибирск.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Шарыпово расположен в юго-западной части Красноярского   края, у восточных отрогов Кузнецкого Алатау, на границе степных областей Назаровской котловины и Кемеровской области. По территории административного образования протекают притоки первого и второго порядков реки Чулым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Шарыпово находится в зоне резко континентального климатического пояса. Средняя годовая температура воздуха в городе около 0,5 °С. Средняя температура в январе, самом холодном месяце года – 25 ° С, в июле, самом теплом, - 28° С. В переходные сезоны наблюдается резкое изменение средних месячных температур, что является характерной особенностью континентального климата. Количество осадков в год составляет в среднем 360 мм. 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b/>
          <w:i/>
          <w:sz w:val="28"/>
          <w:szCs w:val="28"/>
        </w:rPr>
        <w:t>Площадь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2931,26 гектаров.</w:t>
      </w:r>
    </w:p>
    <w:p w:rsidR="00E45FA6" w:rsidRDefault="00F809FF">
      <w:pPr>
        <w:ind w:firstLine="693"/>
      </w:pPr>
      <w:r>
        <w:rPr>
          <w:rFonts w:ascii="Times New Roman" w:hAnsi="Times New Roman" w:cs="Times New Roman"/>
          <w:sz w:val="28"/>
          <w:szCs w:val="28"/>
        </w:rPr>
        <w:t xml:space="preserve">В структуре городской территории 31,2% земли городской застройки (включая индивидуальную), 22,8% – производственная часть, 32,9%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ландшафтно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рекреакционные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 (в т.</w:t>
      </w:r>
      <w:r w:rsidR="00F47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и садово-огороднические участки) 13,1% – земли общего пользования.</w:t>
      </w:r>
    </w:p>
    <w:p w:rsidR="00E45FA6" w:rsidRDefault="00E45FA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Промышленность</w:t>
      </w:r>
    </w:p>
    <w:p w:rsidR="00E45FA6" w:rsidRDefault="00F809FF">
      <w:pPr>
        <w:widowControl w:val="0"/>
        <w:ind w:firstLine="709"/>
      </w:pPr>
      <w:r>
        <w:rPr>
          <w:rFonts w:ascii="Times New Roman" w:hAnsi="Times New Roman" w:cs="Times New Roman"/>
          <w:sz w:val="28"/>
          <w:szCs w:val="28"/>
        </w:rPr>
        <w:t>По данным Территориального органа государственной статистики по Красноярскому краю на территории муниципального образования города Шарыпово Красноярского края зарегистрировано 509 предприятий, в том числе 64 муниципальной формы собственности.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Промышленность города Шарыпово представлена четырьмя предприятиями по производству  и распределению электроэнергии, газа и воды:  ООО «Система водоснабжения региона», ООО «ЦИТО», ООО «ЦРКУ» и ШМРО ПАО </w:t>
      </w:r>
      <w:r w:rsidR="00F478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Красноярскэнергосбыт</w:t>
      </w:r>
      <w:proofErr w:type="spellEnd"/>
      <w:r w:rsidR="00F478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предприятиями обрабатывающей отрасли:  ООО </w:t>
      </w:r>
      <w:r>
        <w:rPr>
          <w:rFonts w:ascii="Times New Roman" w:hAnsi="Times New Roman" w:cs="Times New Roman"/>
          <w:sz w:val="28"/>
          <w:szCs w:val="28"/>
        </w:rPr>
        <w:lastRenderedPageBreak/>
        <w:t>"Ком-Сервис" - производство хлебобулочных изделий, ООО "Идея плюс" - производство столярных и плотницких работ, монтаж металлоконструкций, производство изделий ПВХ, Краевое государственное автономное  учреждение «Редакция газеты «Огни Сибири».</w:t>
      </w:r>
    </w:p>
    <w:p w:rsidR="00E45FA6" w:rsidRDefault="00F809FF">
      <w:pPr>
        <w:pStyle w:val="af0"/>
        <w:ind w:right="0" w:firstLine="709"/>
      </w:pPr>
      <w:r>
        <w:rPr>
          <w:i/>
          <w:iCs/>
        </w:rPr>
        <w:t>Объем отгруженных товаров собственного производства, выполненных работ и услуг</w:t>
      </w:r>
      <w:r>
        <w:t xml:space="preserve"> собственными силами по крупным и средним предприятиям за 6 месяцев текущего года с</w:t>
      </w:r>
      <w:r>
        <w:rPr>
          <w:rFonts w:eastAsiaTheme="minorHAnsi"/>
          <w:lang w:eastAsia="en-US"/>
        </w:rPr>
        <w:t>низился   на 35,7 % в действующих ценах и составил 550,0 млн. рублей к уровню первого полугодия 2018 года.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текущего года наблюдается снижение объемов производства по виду экономической деятельности «Обеспечение электрической энергией, газом и паром»: всего выполнено работ собственными силами на сумму 96,2 млн. рублей, темп роста 64,3 % к уровню 2018 года.  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За отчетный период текущего года продано товаров несобственного производства крупными и средними предприятиями города на сумму 1561,8 млн. рублей, что на 28,5% больше чем за первое полугодие 2018 года.</w:t>
      </w:r>
    </w:p>
    <w:p w:rsidR="00E45FA6" w:rsidRDefault="00E45FA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Сельское хозяйство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территориального органа Федеральной службы государственной статистики по Красноярскому краю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sz w:val="28"/>
          <w:szCs w:val="28"/>
        </w:rPr>
        <w:t xml:space="preserve">01 января 2019 года поголовье основных видов скота в домашних хозяйствах составляло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1119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голов, в т.</w:t>
      </w:r>
      <w:r w:rsidR="00F478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ч. поголовье крупного рогатого скота -222 голов, овец и коз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352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головы, свиней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530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голов, лошадей -15 голов.</w:t>
      </w:r>
    </w:p>
    <w:p w:rsidR="00E45FA6" w:rsidRDefault="00F809FF">
      <w:pPr>
        <w:ind w:firstLine="709"/>
      </w:pPr>
      <w:r>
        <w:rPr>
          <w:rFonts w:ascii="Times New Roman CYR" w:hAnsi="Times New Roman CYR" w:cs="Times New Roman CYR"/>
          <w:sz w:val="28"/>
          <w:szCs w:val="28"/>
        </w:rPr>
        <w:t>На личные подсобные хозяйства населения города в отчетном году приходилось 100% всего поголовья крупнорогатого скота, овец, птицы.</w:t>
      </w:r>
    </w:p>
    <w:p w:rsidR="00E45FA6" w:rsidRDefault="00E45F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Строительство</w:t>
      </w:r>
    </w:p>
    <w:p w:rsidR="00E45FA6" w:rsidRDefault="00F809FF">
      <w:pPr>
        <w:pStyle w:val="16"/>
        <w:ind w:firstLine="709"/>
        <w:jc w:val="both"/>
      </w:pPr>
      <w:r>
        <w:rPr>
          <w:sz w:val="28"/>
          <w:szCs w:val="28"/>
        </w:rPr>
        <w:t xml:space="preserve">По данным Территориального органа Федеральной службы государственной статистики по Красноярскому краю объем работ, выполненный по виду деятельности «Строительство» за 6 месяцев 2019 года составил 53 млн. рублей, темп роста 10,5% к уровню 2018 года.  </w:t>
      </w:r>
    </w:p>
    <w:p w:rsidR="00E45FA6" w:rsidRDefault="00F809FF">
      <w:pPr>
        <w:ind w:firstLine="708"/>
      </w:pPr>
      <w:r>
        <w:rPr>
          <w:rFonts w:ascii="Times New Roman CYR" w:hAnsi="Times New Roman CYR" w:cs="Times New Roman CYR"/>
          <w:sz w:val="28"/>
          <w:szCs w:val="28"/>
        </w:rPr>
        <w:t xml:space="preserve">За первое полугодие введено 0 кв.м. многоэтажного жилищного строительства и 2454 кв.м. площади индивидуальных жилых домов. </w:t>
      </w:r>
    </w:p>
    <w:p w:rsidR="00E45FA6" w:rsidRDefault="00E45FA6">
      <w:pPr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E45FA6" w:rsidRDefault="00F809FF">
      <w:pPr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Транспорт </w:t>
      </w:r>
    </w:p>
    <w:p w:rsidR="00E45FA6" w:rsidRDefault="00F809FF">
      <w:pPr>
        <w:pStyle w:val="af1"/>
        <w:spacing w:after="0"/>
        <w:ind w:left="0" w:firstLine="709"/>
        <w:jc w:val="both"/>
      </w:pPr>
      <w:r>
        <w:rPr>
          <w:sz w:val="28"/>
          <w:szCs w:val="28"/>
        </w:rPr>
        <w:t xml:space="preserve">Протяженность автомобильных дорог общего пользования в городе составляет 208,1 км, в т. ч. с твердым покрытием – 196 </w:t>
      </w:r>
      <w:proofErr w:type="gramStart"/>
      <w:r>
        <w:rPr>
          <w:sz w:val="28"/>
          <w:szCs w:val="28"/>
        </w:rPr>
        <w:t>км.,</w:t>
      </w:r>
      <w:proofErr w:type="gramEnd"/>
      <w:r>
        <w:rPr>
          <w:sz w:val="28"/>
          <w:szCs w:val="28"/>
        </w:rPr>
        <w:t xml:space="preserve"> из них с усовершенствованным типом покрытия – 140,5 км. Протяженность грунтовых автомобильных дорог- 12,1 км. 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составляет 94,2 %.</w:t>
      </w:r>
    </w:p>
    <w:p w:rsidR="00E45FA6" w:rsidRDefault="00F809F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территории муниципального образования осуществляют перевозку пассажиров по городским и пригородным маршрутам три предприятия и два индивидуальных предпринимателя: Шарыповский филиал ГПКК «Краевое АТП», ООО «НТВ», ООО «Сибирь плюс»,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Жилейкин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ИП Керимов З.Н. </w:t>
      </w:r>
    </w:p>
    <w:p w:rsidR="00E45FA6" w:rsidRDefault="00F809FF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Автопарк составляет 28 автобусов. Количество автобусных маршрутов - восемь. Протяженность маршрутов составляет 137,1 км. Все жители города Шарыпово, в том числе входящих в состав города Шарыпово жители населенных пунктов поселка Горячегорск (расстояние от города 32 км) и поселка Дубинино (расстояние 22 км) пользуются услугами регулярного автобусного сообщения с административным центром городского округа.</w:t>
      </w:r>
    </w:p>
    <w:p w:rsidR="00E45FA6" w:rsidRDefault="00E45F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A6" w:rsidRDefault="00F809FF">
      <w:pPr>
        <w:ind w:firstLine="709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Связь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связи на территории города оказывают ОАО «Ростелеком», Шарыповский филиал ФГУП «Почта России». В муниципальном образовании город Шарыпово </w:t>
      </w:r>
      <w:r w:rsidR="00F4780C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отделений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почтовой связи. Действует местное телевидение и радио, три редакции местных газет. Охват населения двумя и более программами телевидения </w:t>
      </w:r>
      <w:r w:rsidR="00F4780C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100%. 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Сотовая связь представлена операторами «Билайн», «МТС», «Ростелеком», «Мегафон».</w:t>
      </w:r>
    </w:p>
    <w:p w:rsidR="00E45FA6" w:rsidRDefault="00E45F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Малое предпринимательство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В январе - июне 2019 года на территории муниципального образования город Шарыпово действовало 298 малых предприятий (с учётом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что составляет 58,5% от общей численности хозяйственных субъектов, зарегистрированных на территории муниципального образования   город Шарыпово.   Из общего количества организаций (юридических лиц): 30,1% - предприятия оптовой и розничной торговли, 21% - строительство, 16,4% - обрабатывающие производства, 4,4% - предоставление прочих коммунальных, социальных и персональных услуг, 4% -здравоохранение, 2% - транспорт и связь, 3,5% -гостиницы и рестораны. Среднесписочная численность работников малых предприятий составляла около 3,3 тыс. человек. 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01.07.2019г. на территории муниципального образования осуществляли деятельность 1237 индивидуальных предпринимателей, что на 47 ИП меньше, чем за аналогичный период прошлого года. (темп роста 96,3% к 1 полугодию 2018 года). В целях обеспечения условий роста субъектов малого и среднего предпринимательства на территории города разработана и утверждена муниципальная программа «Развитие инвестиционной деятельности малого и среднего предпринимательства на территории муниципального образования города Шарыпово». </w:t>
      </w:r>
    </w:p>
    <w:p w:rsidR="00E45FA6" w:rsidRDefault="00E45FA6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Общественное питание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По состоянию на 01.07.2019 года на территории муниципального образования город Шарыпово сеть предприятий общественного питания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>насчитывало 29 объектов на 2038 посадочных мест, с площадью обслуживания 17841,27 м</w:t>
      </w:r>
      <w:r>
        <w:rPr>
          <w:rFonts w:ascii="Times New Roman CYR" w:hAnsi="Times New Roman CYR" w:cs="Times New Roman CYR"/>
          <w:sz w:val="28"/>
          <w:szCs w:val="28"/>
          <w:u w:color="FF0000"/>
          <w:vertAlign w:val="superscript"/>
        </w:rPr>
        <w:t>2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8"/>
          <w:szCs w:val="28"/>
          <w:u w:color="FF0000"/>
        </w:rPr>
        <w:t>т.ч</w:t>
      </w:r>
      <w:proofErr w:type="spellEnd"/>
      <w:r>
        <w:rPr>
          <w:rFonts w:ascii="Times New Roman CYR" w:hAnsi="Times New Roman CYR" w:cs="Times New Roman CYR"/>
          <w:sz w:val="28"/>
          <w:szCs w:val="28"/>
          <w:u w:color="FF0000"/>
        </w:rPr>
        <w:t>. 14 ресторанов, кафе, буфетов, баров на 630 посадочных мест, 5 столовых и закусочных на 128 посадочных мест, 10 столовых находящихся на балансе учебных заведений, организаций, промышленных предприятий на 1280 посадочных мест.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Общий оборот общественного питания за январь-июнь 2019 года составил 46,7 млн. рублей.  Рост к уровню 2018 года в действующих ценах </w:t>
      </w:r>
      <w:r w:rsidR="00F4780C">
        <w:rPr>
          <w:rFonts w:ascii="Times New Roman" w:hAnsi="Times New Roman" w:cs="Times New Roman"/>
          <w:sz w:val="28"/>
          <w:szCs w:val="28"/>
          <w:u w:color="FF0000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на 12,9%. </w:t>
      </w:r>
    </w:p>
    <w:p w:rsidR="00E45FA6" w:rsidRDefault="00E45FA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Демографическая ситуация</w:t>
      </w:r>
    </w:p>
    <w:p w:rsidR="00E45FA6" w:rsidRDefault="00F809FF">
      <w:pPr>
        <w:ind w:firstLine="708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Демографическая ситуация в городе Шарыпово характеризуется продолжающимся процессом убыли населения: превышение смертности над рождаемостью, отрицательное сальдо миграции влияет на общий процесс демографии на территории муниципального образования.</w:t>
      </w:r>
    </w:p>
    <w:p w:rsidR="00E45FA6" w:rsidRDefault="00F809FF">
      <w:r>
        <w:rPr>
          <w:rFonts w:ascii="Times New Roman" w:hAnsi="Times New Roman" w:cs="Times New Roman"/>
          <w:b/>
          <w:bCs/>
          <w:sz w:val="28"/>
          <w:szCs w:val="28"/>
          <w:u w:color="FF0000"/>
        </w:rPr>
        <w:tab/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28"/>
          <w:szCs w:val="28"/>
          <w:u w:color="FF0000"/>
        </w:rPr>
        <w:t>Красноярскстата</w:t>
      </w:r>
      <w:proofErr w:type="spellEnd"/>
      <w:r>
        <w:rPr>
          <w:rFonts w:ascii="Times New Roman" w:hAnsi="Times New Roman" w:cs="Times New Roman"/>
          <w:sz w:val="28"/>
          <w:szCs w:val="28"/>
          <w:u w:color="FF0000"/>
        </w:rPr>
        <w:t xml:space="preserve"> среднегодовая численность населения на 01.01.2019 г. составила 46139 чел., или 99,0% к предыдущему году, аналогичный показатель за 2018г. составлял – 46603 чел.</w:t>
      </w:r>
    </w:p>
    <w:p w:rsidR="00E45FA6" w:rsidRDefault="00F809FF">
      <w:r>
        <w:rPr>
          <w:rFonts w:ascii="Times New Roman" w:hAnsi="Times New Roman" w:cs="Times New Roman"/>
          <w:sz w:val="28"/>
          <w:szCs w:val="28"/>
          <w:u w:color="FF0000"/>
        </w:rPr>
        <w:tab/>
        <w:t>В январе-июне 2019 года родилось 209 малышей, умерло – 299 человек, естественная убыль составила 90 человек, коэффициент естественного прироста составил «– 4» (аналогичный период 2018 года «-2,4»)</w:t>
      </w:r>
    </w:p>
    <w:p w:rsidR="00E45FA6" w:rsidRDefault="00F809FF">
      <w:pPr>
        <w:ind w:firstLine="708"/>
      </w:pPr>
      <w:r>
        <w:rPr>
          <w:rFonts w:ascii="Times New Roman" w:hAnsi="Times New Roman" w:cs="Times New Roman"/>
          <w:b/>
          <w:i/>
          <w:sz w:val="28"/>
          <w:szCs w:val="28"/>
          <w:u w:color="FF0000"/>
        </w:rPr>
        <w:t>Миграция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 является важнейшим фактором изменения численности населения города: в течение первого полугодия 2019 года в городе наблюдается миграционн</w:t>
      </w:r>
      <w:r w:rsidR="00F4780C">
        <w:rPr>
          <w:rFonts w:ascii="Times New Roman" w:hAnsi="Times New Roman" w:cs="Times New Roman"/>
          <w:sz w:val="28"/>
          <w:szCs w:val="28"/>
          <w:u w:color="FF0000"/>
        </w:rPr>
        <w:t>ый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 прирост: на территорию муниципального образования прибыло 1129 человек, убыло – 976 человек сальдо миграции составило 153 человека.  </w:t>
      </w:r>
    </w:p>
    <w:p w:rsidR="00E45FA6" w:rsidRDefault="00F809FF">
      <w:pPr>
        <w:ind w:firstLine="708"/>
      </w:pPr>
      <w:r>
        <w:rPr>
          <w:rFonts w:ascii="Times New Roman" w:hAnsi="Times New Roman" w:cs="Times New Roman"/>
          <w:sz w:val="28"/>
          <w:szCs w:val="28"/>
          <w:u w:color="FF0000"/>
        </w:rPr>
        <w:t>Обращает на себя внимание тот факт, что подавляющее число переселений происходит, в основном, внутри края. Часть населения, в силу сложившихся обстоятельств</w:t>
      </w:r>
      <w:r w:rsidR="00E80879">
        <w:rPr>
          <w:rFonts w:ascii="Times New Roman" w:hAnsi="Times New Roman" w:cs="Times New Roman"/>
          <w:sz w:val="28"/>
          <w:szCs w:val="28"/>
          <w:u w:color="FF0000"/>
        </w:rPr>
        <w:t>,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 уезжают за пределы города в связи с отсутствием постоянной работы и учебой, хотя постоянную прописку имеют в городе, что является особенностью проживания в нашем городе. </w:t>
      </w:r>
    </w:p>
    <w:p w:rsidR="00E45FA6" w:rsidRDefault="00F809FF">
      <w:pPr>
        <w:ind w:firstLine="708"/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Среднегодовая численность населения в 2019 году оценивается на уровне 46070 человек, что на 301 меньше, чем в 2018 году. </w:t>
      </w:r>
    </w:p>
    <w:p w:rsidR="00E45FA6" w:rsidRDefault="00E45FA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Рынок труда</w:t>
      </w:r>
    </w:p>
    <w:p w:rsidR="00E45FA6" w:rsidRDefault="00F809FF">
      <w:pPr>
        <w:widowControl w:val="0"/>
        <w:ind w:right="22" w:firstLine="720"/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За первое полугодие 2019 года численность трудовых ресурсов населения составила 27,47 тыс. человек. В экономике муниципального образования занято 19,37 тыс. человек, среднесписочная численность работников списочного состава 5900 человек, снижение к аналогичному периоду 2018 года составило 1,6%. </w:t>
      </w:r>
    </w:p>
    <w:p w:rsidR="00E45FA6" w:rsidRDefault="00F809FF">
      <w:pPr>
        <w:ind w:firstLine="720"/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По состоянию на 01 июля 2019 года численность безработных граждан составила 198 человек (91,66% к уровню 2018 года). Уровень общей безработицы </w:t>
      </w:r>
      <w:r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составил 0,8 % к трудоспособному населению в трудоспособном возрасте (за аналогичный период 2018 года – 1,0%). </w:t>
      </w:r>
    </w:p>
    <w:p w:rsidR="00E45FA6" w:rsidRDefault="00E45FA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</w:t>
      </w:r>
    </w:p>
    <w:p w:rsidR="00E45FA6" w:rsidRDefault="00F809FF">
      <w:pPr>
        <w:ind w:firstLine="693"/>
      </w:pPr>
      <w:r>
        <w:rPr>
          <w:rFonts w:ascii="Times New Roman" w:hAnsi="Times New Roman" w:cs="Times New Roman"/>
          <w:sz w:val="28"/>
          <w:szCs w:val="28"/>
        </w:rPr>
        <w:t>На 01.07.2019 года численность населения, систематически занимающегося физкультурой и спортом</w:t>
      </w:r>
      <w:r w:rsidR="007639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 CYR" w:hAnsi="Times New Roman CYR" w:cs="Times New Roman CYR"/>
          <w:sz w:val="28"/>
          <w:szCs w:val="28"/>
        </w:rPr>
        <w:t>17444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 CYR" w:hAnsi="Times New Roman CYR" w:cs="Times New Roman CYR"/>
          <w:sz w:val="28"/>
          <w:szCs w:val="28"/>
        </w:rPr>
        <w:t>что составляет -  39,93% от числа жителей города в возрасте от 3 до 79 лет, что на 785 человек больше чем за аналогичный период прошлого года 16 659 человек.</w:t>
      </w:r>
    </w:p>
    <w:p w:rsidR="00E45FA6" w:rsidRDefault="00F809FF">
      <w:pPr>
        <w:ind w:firstLine="693"/>
      </w:pPr>
      <w:r>
        <w:rPr>
          <w:rFonts w:ascii="Times New Roman CYR" w:hAnsi="Times New Roman CYR" w:cs="Times New Roman CYR"/>
          <w:sz w:val="28"/>
          <w:szCs w:val="28"/>
        </w:rPr>
        <w:t>Ежегодно в городе проводится более 100 различных физкультурно-спортивных мероприятий и соревнований, в которых принимают участие порядка 15 тысяч человек. Развивается и движение ГТО. Доля граждан</w:t>
      </w:r>
      <w:r w:rsidR="00E80879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80879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ыполнивших нормативы Всероссийского 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ГТО), от общей численности населения, принявшего участие в сдаче нормативов Всероссийского физкультурно-спортивного комплекса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Готов к труду и обороне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ГТО) состав</w:t>
      </w:r>
      <w:r w:rsidR="00E80879">
        <w:rPr>
          <w:rFonts w:ascii="Times New Roman CYR" w:hAnsi="Times New Roman CYR" w:cs="Times New Roman CYR"/>
          <w:sz w:val="28"/>
          <w:szCs w:val="28"/>
        </w:rPr>
        <w:t>ляет</w:t>
      </w:r>
      <w:r>
        <w:rPr>
          <w:rFonts w:ascii="Times New Roman CYR" w:hAnsi="Times New Roman CYR" w:cs="Times New Roman CYR"/>
          <w:sz w:val="28"/>
          <w:szCs w:val="28"/>
        </w:rPr>
        <w:t xml:space="preserve"> 66,00 %.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 xml:space="preserve">Всё это, в комплексе позволило привлечь дополнительное количество населения </w:t>
      </w:r>
      <w:r w:rsidR="00E80879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r>
        <w:rPr>
          <w:rFonts w:ascii="Times New Roman CYR" w:hAnsi="Times New Roman CYR" w:cs="Times New Roman CYR"/>
          <w:sz w:val="28"/>
          <w:szCs w:val="28"/>
        </w:rPr>
        <w:t>к занятиям физкультурой.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 xml:space="preserve">Численность обучающихся и студентов, систематически занимающихся физической культурой и спортом за отчетный период составила 11275 человек. 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Доля населения, занимающегося физической культурой и спортом по месту работы, в общей численности населения, занятого в экономике составила 40,81 %.</w:t>
      </w:r>
    </w:p>
    <w:p w:rsidR="00E45FA6" w:rsidRDefault="00E45FA6">
      <w:pPr>
        <w:rPr>
          <w:rFonts w:ascii="Times New Roman CYR" w:hAnsi="Times New Roman CYR" w:cs="Times New Roman CYR"/>
          <w:color w:val="000000"/>
          <w:sz w:val="12"/>
          <w:szCs w:val="12"/>
        </w:rPr>
      </w:pPr>
    </w:p>
    <w:p w:rsidR="00E45FA6" w:rsidRDefault="00F809FF">
      <w:r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/>
          <w:sz w:val="28"/>
          <w:szCs w:val="28"/>
        </w:rPr>
        <w:t>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 Администрации города Шарыпово, на который возложены обязанности по социальной поддержке и социальному обслуживанию населения. Количество учреждений социального обслуживания всех форм собственности составляет две единицы: </w:t>
      </w:r>
    </w:p>
    <w:p w:rsidR="00E45FA6" w:rsidRDefault="00F809FF">
      <w:pPr>
        <w:numPr>
          <w:ilvl w:val="0"/>
          <w:numId w:val="1"/>
        </w:numPr>
        <w:tabs>
          <w:tab w:val="left" w:pos="1260"/>
        </w:tabs>
        <w:ind w:left="0" w:firstLine="900"/>
      </w:pPr>
      <w:r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социального обслуживания «Социально-реабилитационный центр для несовершеннолетних      "Шарыповский";</w:t>
      </w:r>
    </w:p>
    <w:p w:rsidR="00E45FA6" w:rsidRDefault="00F809FF">
      <w:pPr>
        <w:numPr>
          <w:ilvl w:val="0"/>
          <w:numId w:val="1"/>
        </w:numPr>
        <w:tabs>
          <w:tab w:val="left" w:pos="1260"/>
        </w:tabs>
        <w:ind w:left="0" w:firstLine="900"/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"Комплексный центр социального обслуживания населения",</w:t>
      </w:r>
    </w:p>
    <w:p w:rsidR="00E45FA6" w:rsidRDefault="00F809FF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За январь – июнь 2019 года численность граждан, пользующихся социальной поддержкой по оплате жилого помещения и коммунальных услуг, составила –9497 человека, что на 287 человек больше, чем за аналогичный период 2018 года, средний размер социальной поддержки на одного пользователя составил 821 руб.10 коп. (2018 год – 650 руб.20 коп.). </w:t>
      </w:r>
    </w:p>
    <w:p w:rsidR="00E45FA6" w:rsidRDefault="00F809FF">
      <w:pPr>
        <w:ind w:firstLine="540"/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многоквартирных домов (без учета домов блокированной застройки), в которых собственники помещений выбрали и реализуют один из способов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по муниципальному образованию «город Шарыпово Красноярского края» по состоянию на 01.07.2018 года составила 100 %, в том числе: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- 0,78 %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товариществом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FA6" w:rsidRDefault="00F809FF">
      <w:pPr>
        <w:ind w:left="140" w:firstLine="620"/>
      </w:pPr>
      <w:r>
        <w:rPr>
          <w:rFonts w:ascii="Times New Roman" w:hAnsi="Times New Roman" w:cs="Times New Roman"/>
          <w:sz w:val="28"/>
          <w:szCs w:val="28"/>
        </w:rPr>
        <w:t xml:space="preserve">- 88,67 % </w:t>
      </w:r>
      <w:r>
        <w:rPr>
          <w:rFonts w:ascii="Times New Roman CYR" w:hAnsi="Times New Roman CYR" w:cs="Times New Roman CYR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227-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- 10,55 % </w:t>
      </w:r>
      <w:r>
        <w:rPr>
          <w:rFonts w:ascii="Times New Roman CYR" w:hAnsi="Times New Roman CYR" w:cs="Times New Roman CYR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проживающего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27 </w:t>
      </w:r>
      <w:r>
        <w:rPr>
          <w:rFonts w:ascii="Times New Roman CYR" w:hAnsi="Times New Roman CYR" w:cs="Times New Roman CYR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многоэтажной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87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алоэтажной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застройки</w:t>
      </w:r>
      <w:r w:rsidR="000E32D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показателями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предыдущего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 CYR" w:hAnsi="Times New Roman CYR" w:cs="Times New Roman CYR"/>
          <w:sz w:val="28"/>
          <w:szCs w:val="28"/>
        </w:rPr>
        <w:t>объясняется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FA6" w:rsidRDefault="00F809F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многоквартирными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Товарищество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ТСЖ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Горячегорск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 CYR" w:hAnsi="Times New Roman CYR" w:cs="Times New Roman CYR"/>
          <w:sz w:val="28"/>
          <w:szCs w:val="28"/>
        </w:rPr>
        <w:t>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 CYR" w:hAnsi="Times New Roman CYR" w:cs="Times New Roman CYR"/>
          <w:sz w:val="28"/>
          <w:szCs w:val="28"/>
        </w:rPr>
        <w:t>управляющих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ШРМО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Красноярскэнергосбыт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ПЖКХ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Восточная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Западная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Инновация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Уютный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Диалог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ДРЭУ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227 </w:t>
      </w:r>
      <w:r>
        <w:rPr>
          <w:rFonts w:ascii="Times New Roman CYR" w:hAnsi="Times New Roman CYR" w:cs="Times New Roman CYR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Жителями</w:t>
      </w:r>
      <w:r>
        <w:rPr>
          <w:rFonts w:ascii="Times New Roman" w:hAnsi="Times New Roman" w:cs="Times New Roman"/>
          <w:sz w:val="28"/>
          <w:szCs w:val="28"/>
        </w:rPr>
        <w:t xml:space="preserve"> 549 </w:t>
      </w:r>
      <w:r>
        <w:rPr>
          <w:rFonts w:ascii="Times New Roman CYR" w:hAnsi="Times New Roman CYR" w:cs="Times New Roman CYR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522 </w:t>
      </w:r>
      <w:r>
        <w:rPr>
          <w:rFonts w:ascii="Times New Roman CYR" w:hAnsi="Times New Roman CYR" w:cs="Times New Roman CYR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блокированной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FA6" w:rsidRDefault="00F809FF">
      <w:pPr>
        <w:ind w:firstLine="709"/>
      </w:pP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3-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2020-2022 </w:t>
      </w:r>
      <w:r>
        <w:rPr>
          <w:rFonts w:ascii="Times New Roman CYR" w:hAnsi="Times New Roman CYR" w:cs="Times New Roman CYR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FA6" w:rsidRDefault="00F809FF">
      <w:pPr>
        <w:ind w:left="140" w:firstLine="620"/>
      </w:pP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D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FA6" w:rsidRDefault="00F809FF">
      <w:pPr>
        <w:ind w:left="140" w:firstLine="620"/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Шарыповское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Красноярскэнергосбыт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многоотраслевым</w:t>
      </w:r>
      <w:r w:rsidR="000E32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предприятием</w:t>
      </w:r>
      <w:r w:rsidR="000E32D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электроснабжения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E32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Березовская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ГРЭС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Юнипро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многоотраслевым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редприятием</w:t>
      </w:r>
      <w:r w:rsidR="000E32D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очистке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FA6" w:rsidRDefault="00F809FF">
      <w:pPr>
        <w:jc w:val="left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Здравоохранение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Система здравоохранения представлена в городе сетью государственных учреждений:</w:t>
      </w:r>
    </w:p>
    <w:p w:rsidR="00E45FA6" w:rsidRDefault="000E32D7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- </w:t>
      </w:r>
      <w:r w:rsidR="00F809FF">
        <w:rPr>
          <w:rFonts w:ascii="Times New Roman" w:hAnsi="Times New Roman" w:cs="Times New Roman"/>
          <w:sz w:val="28"/>
          <w:szCs w:val="28"/>
          <w:u w:color="FF0000"/>
        </w:rPr>
        <w:t xml:space="preserve">амбулаторно – поликлиническими учреждениями: поликлиника для взрослых, детская поликлиника, стоматологическая поликлиника, женская консультация. Мощность поликлиник </w:t>
      </w:r>
      <w:r>
        <w:rPr>
          <w:rFonts w:ascii="Times New Roman" w:hAnsi="Times New Roman" w:cs="Times New Roman"/>
          <w:sz w:val="28"/>
          <w:szCs w:val="28"/>
          <w:u w:color="FF0000"/>
        </w:rPr>
        <w:t>- 1950 посещений в смену;</w:t>
      </w:r>
    </w:p>
    <w:p w:rsidR="00E45FA6" w:rsidRDefault="000E32D7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- </w:t>
      </w:r>
      <w:r w:rsidR="00F809FF">
        <w:rPr>
          <w:rFonts w:ascii="Times New Roman" w:hAnsi="Times New Roman" w:cs="Times New Roman"/>
          <w:sz w:val="28"/>
          <w:szCs w:val="28"/>
          <w:u w:color="FF0000"/>
        </w:rPr>
        <w:t>ста</w:t>
      </w:r>
      <w:r>
        <w:rPr>
          <w:rFonts w:ascii="Times New Roman" w:hAnsi="Times New Roman" w:cs="Times New Roman"/>
          <w:sz w:val="28"/>
          <w:szCs w:val="28"/>
          <w:u w:color="FF0000"/>
        </w:rPr>
        <w:t>нция скорой медицинской помощи на 6 бригад;</w:t>
      </w:r>
    </w:p>
    <w:p w:rsidR="00E45FA6" w:rsidRDefault="000E32D7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- </w:t>
      </w:r>
      <w:r w:rsidR="00F809FF">
        <w:rPr>
          <w:rFonts w:ascii="Times New Roman" w:hAnsi="Times New Roman" w:cs="Times New Roman"/>
          <w:sz w:val="28"/>
          <w:szCs w:val="28"/>
          <w:u w:color="FF0000"/>
        </w:rPr>
        <w:t xml:space="preserve">стационарными отделениями: хирургическим на 60 коек, травматологическим на 49 коек, терапевтическим на 82 койки, детским соматическим отделением на 22 койки, инфекционным (детским и взрослым) отделениями на 16 коек, гинекологическим на 21 койку, психиатрическим на 22 койки, родильным - на 19 койки (11 из которых акушерские койки и 8 патологии беременности), а также отделением реанимации на 4 койки. </w:t>
      </w:r>
    </w:p>
    <w:p w:rsidR="00E45FA6" w:rsidRDefault="00F809FF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 дневными стационарами: терапевтическим на 22 койки, гинекологическим на 4 койки, детским соматическим на 5 коек, хирургическим на 5 коек.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Медицинскую помощь жителям города, поселков Дубинино и Горячегорск оказывает КГБУЗ «</w:t>
      </w:r>
      <w:proofErr w:type="spellStart"/>
      <w:r>
        <w:rPr>
          <w:rFonts w:ascii="Times New Roman" w:hAnsi="Times New Roman" w:cs="Times New Roman"/>
          <w:sz w:val="28"/>
          <w:szCs w:val="28"/>
          <w:u w:color="FF0000"/>
        </w:rPr>
        <w:t>Шарыповская</w:t>
      </w:r>
      <w:proofErr w:type="spellEnd"/>
      <w:r>
        <w:rPr>
          <w:rFonts w:ascii="Times New Roman" w:hAnsi="Times New Roman" w:cs="Times New Roman"/>
          <w:sz w:val="28"/>
          <w:szCs w:val="28"/>
          <w:u w:color="FF0000"/>
        </w:rPr>
        <w:t xml:space="preserve"> городская больница», фельдшерско-акушерский пункт п. Горячегорск.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Лечебные учреждения поселка Дубинино представлены: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Все лечебные учреждения города имеют лицензию на оказание медицинской помощи населению муниципального образования.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В соответствии с табелем оснащения   амбулаторно-поликлинические учреждения города имеют 100% укомплектованности медицинским оборудованием. 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Медицинская помощь жителям города оказывается в соответствии с медико-экономическими стандартами, всеми лечебно-профилактическими учреждениями города в 100% случаев.</w:t>
      </w:r>
    </w:p>
    <w:p w:rsidR="00E45FA6" w:rsidRDefault="00E45FA6">
      <w:pPr>
        <w:jc w:val="left"/>
        <w:rPr>
          <w:rFonts w:ascii="Times New Roman" w:hAnsi="Times New Roman" w:cs="Times New Roman"/>
          <w:sz w:val="28"/>
          <w:szCs w:val="28"/>
          <w:highlight w:val="darkYellow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Образование</w:t>
      </w:r>
    </w:p>
    <w:p w:rsidR="00E45FA6" w:rsidRDefault="00F809FF">
      <w:pPr>
        <w:pStyle w:val="af1"/>
        <w:spacing w:after="0"/>
        <w:ind w:left="0" w:firstLine="709"/>
        <w:jc w:val="both"/>
      </w:pPr>
      <w:r>
        <w:rPr>
          <w:sz w:val="28"/>
          <w:szCs w:val="28"/>
        </w:rPr>
        <w:t xml:space="preserve">По состоянию на 01 июля 2019 года в городе функционируют 27 </w:t>
      </w:r>
      <w:r>
        <w:rPr>
          <w:i/>
          <w:iCs/>
          <w:sz w:val="28"/>
          <w:szCs w:val="28"/>
        </w:rPr>
        <w:t xml:space="preserve">образовательных учреждений, </w:t>
      </w:r>
      <w:r>
        <w:rPr>
          <w:sz w:val="28"/>
          <w:szCs w:val="28"/>
        </w:rPr>
        <w:t xml:space="preserve">из них: 11 дошкольных образовательных учреждения, 9 школ, 5 учреждения дополнительного образования детей, 2 спортивные школы. 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Муниципальная система образования города Шарыпово развивается с учетом потребностей, возможностей и интересов города и представлена 25 образовательными учреждениями, в том числе: 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- 6 средних общеобразовательных школ, в которых обучается 4505 учащихся;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- 2 основные общеобразовательные школы с количеством обучающихся 457 человек;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- 1 начальная общеобразовательная школа, в которой обучается 254 обучающихся;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- 11 дошкольных образовательных учреждений с 2677 детьми;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</w:rPr>
        <w:t>-3 учреждения дополнительного образования детей с 2181обучающимися;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  <w:u w:color="FF0000"/>
        </w:rPr>
        <w:t>-2 детских оздоровительно-образовательных лагеря с 648 воспитанниками.</w:t>
      </w:r>
    </w:p>
    <w:p w:rsidR="00E45FA6" w:rsidRDefault="00F809FF">
      <w:pPr>
        <w:ind w:firstLine="709"/>
        <w:rPr>
          <w:rFonts w:ascii="Times New Roman" w:hAnsi="Times New Roman" w:cs="Times New Roman"/>
          <w:spacing w:val="-14"/>
          <w:sz w:val="28"/>
          <w:szCs w:val="28"/>
          <w:u w:color="FF0000"/>
        </w:rPr>
      </w:pPr>
      <w:r>
        <w:rPr>
          <w:rFonts w:ascii="Times New Roman CYR" w:hAnsi="Times New Roman CYR" w:cs="Times New Roman CYR"/>
          <w:spacing w:val="-14"/>
          <w:sz w:val="28"/>
          <w:szCs w:val="28"/>
          <w:u w:color="FF0000"/>
        </w:rPr>
        <w:lastRenderedPageBreak/>
        <w:t xml:space="preserve">В дошкольных образовательных учреждениях города реализуются программы, рекомендованные Министерством образования и науки Российской Федерации. </w:t>
      </w:r>
    </w:p>
    <w:p w:rsidR="00E45FA6" w:rsidRDefault="00F809FF">
      <w:pPr>
        <w:ind w:firstLine="709"/>
        <w:rPr>
          <w:rFonts w:ascii="Times New Roman" w:hAnsi="Times New Roman" w:cs="Times New Roman"/>
          <w:spacing w:val="-14"/>
          <w:sz w:val="28"/>
          <w:szCs w:val="28"/>
          <w:u w:color="FF0000"/>
        </w:rPr>
      </w:pPr>
      <w:r>
        <w:rPr>
          <w:rFonts w:ascii="Times New Roman CYR" w:hAnsi="Times New Roman CYR" w:cs="Times New Roman CYR"/>
          <w:spacing w:val="-14"/>
          <w:sz w:val="28"/>
          <w:szCs w:val="28"/>
          <w:u w:color="FF0000"/>
        </w:rPr>
        <w:t>Дошкольные образовательные учреждения укомплектованы квалифицированными кадрами. Физкультурно-оздоровительные услуги в комплексе с образовательными программами создают необходимые условия для подготовки детей к получению школьного образования.</w:t>
      </w:r>
    </w:p>
    <w:p w:rsidR="00E45FA6" w:rsidRDefault="00F809FF">
      <w:pPr>
        <w:ind w:left="140" w:firstLine="640"/>
      </w:pP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Число государственных дневных общеобразовательных учреждений в городе на 01.07.2019 г составила 9 учреждений, в которых на начало 2018 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– 2019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учебного года обучалось 5228 детей. С 01.09.2019 года проведена реорганизация сети общеобразовательных учреждений, путём присоединения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  <w:u w:color="FF0000"/>
        </w:rPr>
        <w:t>«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Начальная общеобразовательная школа 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№11»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к муниципальному бюджетному общеобразовательному учреждению </w:t>
      </w:r>
      <w:r>
        <w:rPr>
          <w:rFonts w:ascii="Times New Roman" w:hAnsi="Times New Roman" w:cs="Times New Roman"/>
          <w:sz w:val="28"/>
          <w:szCs w:val="28"/>
          <w:u w:color="FF0000"/>
        </w:rPr>
        <w:t>«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№2»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и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  <w:u w:color="FF0000"/>
        </w:rPr>
        <w:t>«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Основная общеобразовательная школа 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№4»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к муниципальному бюджетному общеобразовательному учреждению </w:t>
      </w:r>
      <w:r>
        <w:rPr>
          <w:rFonts w:ascii="Times New Roman" w:hAnsi="Times New Roman" w:cs="Times New Roman"/>
          <w:sz w:val="28"/>
          <w:szCs w:val="28"/>
          <w:u w:color="FF0000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  <w:u w:color="FF0000"/>
        </w:rPr>
        <w:t>№1</w:t>
      </w:r>
      <w:r>
        <w:rPr>
          <w:rFonts w:ascii="Times New Roman" w:hAnsi="Times New Roman" w:cs="Times New Roman"/>
          <w:sz w:val="28"/>
          <w:szCs w:val="28"/>
          <w:u w:color="FF0000"/>
          <w:lang w:val="en-US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  <w:u w:color="FF0000"/>
        </w:rPr>
        <w:t>Таким образом, этот показатель в 2019 году уменьшился до 7.</w:t>
      </w:r>
    </w:p>
    <w:p w:rsidR="00E45FA6" w:rsidRDefault="00E45FA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5FA6" w:rsidRDefault="00F809FF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Культура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учреждений культуры и искусства </w:t>
      </w:r>
      <w:r>
        <w:rPr>
          <w:rFonts w:ascii="Times New Roman" w:hAnsi="Times New Roman" w:cs="Times New Roman"/>
          <w:sz w:val="28"/>
          <w:szCs w:val="28"/>
        </w:rPr>
        <w:t>входит 13 учреждений культуры, в том числе: 1 учреждение клубного типа (с филиалами в пос. Горячегорск и пос. Дубинино), 2 школы искусств, 8 библиотек (библиотечный фонд-162 тыс. экземпляров), 1музей, 1 театр.</w:t>
      </w:r>
    </w:p>
    <w:p w:rsidR="00E45FA6" w:rsidRDefault="00F809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мест в зрительных залах составляет 574 ед. Обеспеченность учреждениями клубного типа составляет 24,4% от нормативной потребности. Расчет обеспеченности учреждениями культуры клубного типа проводился согласно распоряжению. Правительства РФ от 13.07.2007 № 923-р и рассчитывался исходя из численности населения и количества мест на 1000 жителей.</w:t>
      </w:r>
    </w:p>
    <w:p w:rsidR="00E45FA6" w:rsidRDefault="00F809FF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Количество учащихся в детских школах искусств составляет 690 детей.</w:t>
      </w:r>
    </w:p>
    <w:p w:rsidR="00E45FA6" w:rsidRDefault="00E45FA6">
      <w:pPr>
        <w:rPr>
          <w:rFonts w:ascii="Times New Roman" w:hAnsi="Times New Roman" w:cs="Times New Roman"/>
          <w:sz w:val="28"/>
          <w:szCs w:val="28"/>
        </w:rPr>
      </w:pPr>
    </w:p>
    <w:p w:rsidR="00E45FA6" w:rsidRDefault="00F80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E45FA6" w:rsidRDefault="00F80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планирования</w:t>
      </w:r>
    </w:p>
    <w:p w:rsidR="00E45FA6" w:rsidRDefault="00F80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Рачеева</w:t>
      </w:r>
      <w:proofErr w:type="spellEnd"/>
    </w:p>
    <w:p w:rsidR="00E45FA6" w:rsidRDefault="00E45FA6">
      <w:pPr>
        <w:rPr>
          <w:rFonts w:ascii="Times New Roman" w:hAnsi="Times New Roman" w:cs="Times New Roman"/>
          <w:sz w:val="28"/>
          <w:szCs w:val="28"/>
        </w:rPr>
      </w:pPr>
    </w:p>
    <w:p w:rsidR="00E45FA6" w:rsidRDefault="00E45FA6">
      <w:pPr>
        <w:rPr>
          <w:rFonts w:ascii="Times New Roman" w:hAnsi="Times New Roman" w:cs="Times New Roman"/>
          <w:sz w:val="28"/>
          <w:szCs w:val="28"/>
        </w:rPr>
      </w:pPr>
    </w:p>
    <w:p w:rsidR="00E45FA6" w:rsidRDefault="00F809F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Ильиных Наталья Александровна</w:t>
      </w:r>
    </w:p>
    <w:p w:rsidR="00E45FA6" w:rsidRDefault="00F809FF">
      <w:r>
        <w:rPr>
          <w:rFonts w:ascii="Times New Roman" w:hAnsi="Times New Roman" w:cs="Times New Roman"/>
          <w:sz w:val="18"/>
          <w:szCs w:val="18"/>
        </w:rPr>
        <w:t>8(39153)2-11-92</w:t>
      </w:r>
    </w:p>
    <w:sectPr w:rsidR="00E45FA6">
      <w:footerReference w:type="default" r:id="rId8"/>
      <w:pgSz w:w="12240" w:h="15840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2C5" w:rsidRDefault="003362C5">
      <w:r>
        <w:separator/>
      </w:r>
    </w:p>
  </w:endnote>
  <w:endnote w:type="continuationSeparator" w:id="0">
    <w:p w:rsidR="003362C5" w:rsidRDefault="0033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403738"/>
      <w:docPartObj>
        <w:docPartGallery w:val="Page Numbers (Bottom of Page)"/>
        <w:docPartUnique/>
      </w:docPartObj>
    </w:sdtPr>
    <w:sdtEndPr/>
    <w:sdtContent>
      <w:p w:rsidR="00E45FA6" w:rsidRDefault="00F809FF">
        <w:pPr>
          <w:pStyle w:val="a9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40723">
          <w:rPr>
            <w:noProof/>
          </w:rPr>
          <w:t>8</w:t>
        </w:r>
        <w:r>
          <w:fldChar w:fldCharType="end"/>
        </w:r>
      </w:p>
    </w:sdtContent>
  </w:sdt>
  <w:p w:rsidR="00E45FA6" w:rsidRDefault="00E45F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2C5" w:rsidRDefault="003362C5">
      <w:r>
        <w:separator/>
      </w:r>
    </w:p>
  </w:footnote>
  <w:footnote w:type="continuationSeparator" w:id="0">
    <w:p w:rsidR="003362C5" w:rsidRDefault="0033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DD6"/>
    <w:multiLevelType w:val="multilevel"/>
    <w:tmpl w:val="38685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8E155D"/>
    <w:multiLevelType w:val="multilevel"/>
    <w:tmpl w:val="A48C3802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A6"/>
    <w:rsid w:val="000E0262"/>
    <w:rsid w:val="000E32D7"/>
    <w:rsid w:val="003362C5"/>
    <w:rsid w:val="006F5AB6"/>
    <w:rsid w:val="007639B3"/>
    <w:rsid w:val="00A40723"/>
    <w:rsid w:val="00E45FA6"/>
    <w:rsid w:val="00E80879"/>
    <w:rsid w:val="00F4780C"/>
    <w:rsid w:val="00F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E04C9-EFD4-40EC-8EAD-B3466D35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8D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uiPriority w:val="99"/>
    <w:qFormat/>
    <w:rsid w:val="009468A1"/>
    <w:pPr>
      <w:jc w:val="left"/>
      <w:outlineLvl w:val="0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next w:val="a"/>
    <w:link w:val="21"/>
    <w:uiPriority w:val="99"/>
    <w:unhideWhenUsed/>
    <w:qFormat/>
    <w:rsid w:val="005C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1"/>
    <w:uiPriority w:val="99"/>
    <w:qFormat/>
    <w:rsid w:val="00F12427"/>
    <w:pPr>
      <w:jc w:val="left"/>
      <w:outlineLvl w:val="2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a0"/>
    <w:link w:val="30"/>
    <w:uiPriority w:val="9"/>
    <w:qFormat/>
    <w:rsid w:val="00F12427"/>
    <w:rPr>
      <w:rFonts w:ascii="Times New Roman" w:hAnsi="Times New Roman" w:cs="Times New Roman"/>
      <w:sz w:val="24"/>
      <w:szCs w:val="24"/>
    </w:rPr>
  </w:style>
  <w:style w:type="character" w:customStyle="1" w:styleId="ft26442">
    <w:name w:val="ft26442"/>
    <w:basedOn w:val="a0"/>
    <w:qFormat/>
    <w:rsid w:val="00F45DD1"/>
  </w:style>
  <w:style w:type="character" w:customStyle="1" w:styleId="ft1592">
    <w:name w:val="ft1592"/>
    <w:basedOn w:val="a0"/>
    <w:qFormat/>
    <w:rsid w:val="00F45DD1"/>
  </w:style>
  <w:style w:type="character" w:customStyle="1" w:styleId="ft26506">
    <w:name w:val="ft26506"/>
    <w:basedOn w:val="a0"/>
    <w:qFormat/>
    <w:rsid w:val="00F45DD1"/>
  </w:style>
  <w:style w:type="character" w:customStyle="1" w:styleId="ft26603">
    <w:name w:val="ft26603"/>
    <w:basedOn w:val="a0"/>
    <w:qFormat/>
    <w:rsid w:val="00F45DD1"/>
  </w:style>
  <w:style w:type="character" w:customStyle="1" w:styleId="ft26639">
    <w:name w:val="ft26639"/>
    <w:basedOn w:val="a0"/>
    <w:qFormat/>
    <w:rsid w:val="00F45DD1"/>
  </w:style>
  <w:style w:type="character" w:customStyle="1" w:styleId="ft26681">
    <w:name w:val="ft26681"/>
    <w:basedOn w:val="a0"/>
    <w:qFormat/>
    <w:rsid w:val="00F45DD1"/>
  </w:style>
  <w:style w:type="character" w:customStyle="1" w:styleId="ft19176">
    <w:name w:val="ft19176"/>
    <w:basedOn w:val="a0"/>
    <w:qFormat/>
    <w:rsid w:val="00F45DD1"/>
  </w:style>
  <w:style w:type="character" w:customStyle="1" w:styleId="ft26786">
    <w:name w:val="ft26786"/>
    <w:basedOn w:val="a0"/>
    <w:qFormat/>
    <w:rsid w:val="00F45DD1"/>
  </w:style>
  <w:style w:type="character" w:customStyle="1" w:styleId="ft26828">
    <w:name w:val="ft26828"/>
    <w:basedOn w:val="a0"/>
    <w:qFormat/>
    <w:rsid w:val="00F45DD1"/>
  </w:style>
  <w:style w:type="character" w:customStyle="1" w:styleId="ft26869">
    <w:name w:val="ft26869"/>
    <w:basedOn w:val="a0"/>
    <w:qFormat/>
    <w:rsid w:val="00F45DD1"/>
  </w:style>
  <w:style w:type="character" w:customStyle="1" w:styleId="ft26908">
    <w:name w:val="ft26908"/>
    <w:basedOn w:val="a0"/>
    <w:qFormat/>
    <w:rsid w:val="00F45DD1"/>
  </w:style>
  <w:style w:type="character" w:customStyle="1" w:styleId="ft26942">
    <w:name w:val="ft26942"/>
    <w:basedOn w:val="a0"/>
    <w:qFormat/>
    <w:rsid w:val="00F45DD1"/>
  </w:style>
  <w:style w:type="character" w:customStyle="1" w:styleId="ft26986">
    <w:name w:val="ft26986"/>
    <w:basedOn w:val="a0"/>
    <w:qFormat/>
    <w:rsid w:val="00F45DD1"/>
  </w:style>
  <w:style w:type="character" w:customStyle="1" w:styleId="ft2583">
    <w:name w:val="ft2583"/>
    <w:basedOn w:val="a0"/>
    <w:qFormat/>
    <w:rsid w:val="00F45DD1"/>
  </w:style>
  <w:style w:type="character" w:customStyle="1" w:styleId="-">
    <w:name w:val="Интернет-ссылка"/>
    <w:basedOn w:val="a0"/>
    <w:uiPriority w:val="99"/>
    <w:semiHidden/>
    <w:unhideWhenUsed/>
    <w:rsid w:val="00A8439D"/>
    <w:rPr>
      <w:color w:val="0000FF"/>
      <w:u w:val="single"/>
    </w:rPr>
  </w:style>
  <w:style w:type="character" w:customStyle="1" w:styleId="ft4">
    <w:name w:val="ft4"/>
    <w:basedOn w:val="a0"/>
    <w:qFormat/>
    <w:rsid w:val="00A8439D"/>
  </w:style>
  <w:style w:type="character" w:customStyle="1" w:styleId="2">
    <w:name w:val="Заголовок 2 Знак"/>
    <w:basedOn w:val="a0"/>
    <w:uiPriority w:val="9"/>
    <w:semiHidden/>
    <w:qFormat/>
    <w:rsid w:val="005C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uiPriority w:val="99"/>
    <w:qFormat/>
    <w:rsid w:val="009468A1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qFormat/>
    <w:rsid w:val="0078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FA4B35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0"/>
    <w:qFormat/>
    <w:rsid w:val="00047907"/>
    <w:rPr>
      <w:sz w:val="26"/>
      <w:szCs w:val="26"/>
      <w:shd w:val="clear" w:color="auto" w:fill="FFFFFF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F000D9"/>
  </w:style>
  <w:style w:type="character" w:customStyle="1" w:styleId="10">
    <w:name w:val="Основной текст с отступом Знак1"/>
    <w:basedOn w:val="a0"/>
    <w:link w:val="Bodytext"/>
    <w:qFormat/>
    <w:rsid w:val="00F000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qFormat/>
    <w:rsid w:val="007452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981BB8"/>
  </w:style>
  <w:style w:type="character" w:customStyle="1" w:styleId="a7">
    <w:name w:val="Нижний колонтитул Знак"/>
    <w:basedOn w:val="a0"/>
    <w:uiPriority w:val="99"/>
    <w:qFormat/>
    <w:rsid w:val="00981BB8"/>
  </w:style>
  <w:style w:type="character" w:customStyle="1" w:styleId="12">
    <w:name w:val="Верхний колонтитул Знак1"/>
    <w:basedOn w:val="a0"/>
    <w:link w:val="a8"/>
    <w:uiPriority w:val="99"/>
    <w:semiHidden/>
    <w:qFormat/>
    <w:rsid w:val="003953F2"/>
    <w:rPr>
      <w:sz w:val="22"/>
    </w:rPr>
  </w:style>
  <w:style w:type="character" w:customStyle="1" w:styleId="13">
    <w:name w:val="Нижний колонтитул Знак1"/>
    <w:basedOn w:val="a0"/>
    <w:link w:val="a9"/>
    <w:uiPriority w:val="99"/>
    <w:semiHidden/>
    <w:qFormat/>
    <w:rsid w:val="003953F2"/>
    <w:rPr>
      <w:sz w:val="22"/>
    </w:rPr>
  </w:style>
  <w:style w:type="paragraph" w:customStyle="1" w:styleId="aa">
    <w:name w:val="Заголовок"/>
    <w:basedOn w:val="a"/>
    <w:next w:val="ab"/>
    <w:qFormat/>
    <w:rsid w:val="00E3239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rsid w:val="00783BDD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List"/>
    <w:basedOn w:val="ab"/>
    <w:rsid w:val="00E32392"/>
    <w:rPr>
      <w:rFonts w:cs="Lohit Devanagari"/>
    </w:rPr>
  </w:style>
  <w:style w:type="paragraph" w:customStyle="1" w:styleId="14">
    <w:name w:val="Название объекта1"/>
    <w:basedOn w:val="a"/>
    <w:qFormat/>
    <w:rsid w:val="00E3239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E32392"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4B3C7D"/>
    <w:pPr>
      <w:ind w:left="720"/>
      <w:contextualSpacing/>
    </w:pPr>
  </w:style>
  <w:style w:type="paragraph" w:customStyle="1" w:styleId="15">
    <w:name w:val="1"/>
    <w:basedOn w:val="a"/>
    <w:qFormat/>
    <w:rsid w:val="000C342B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O-normal">
    <w:name w:val="LO-normal"/>
    <w:basedOn w:val="a"/>
    <w:qFormat/>
    <w:rsid w:val="00783BDD"/>
    <w:pPr>
      <w:snapToGri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FA4B35"/>
    <w:rPr>
      <w:rFonts w:ascii="Tahoma" w:hAnsi="Tahoma" w:cs="Tahoma"/>
      <w:sz w:val="16"/>
      <w:szCs w:val="16"/>
    </w:rPr>
  </w:style>
  <w:style w:type="paragraph" w:customStyle="1" w:styleId="af0">
    <w:name w:val="Мой стиль"/>
    <w:basedOn w:val="a"/>
    <w:qFormat/>
    <w:rsid w:val="00047907"/>
    <w:pPr>
      <w:keepNext/>
      <w:ind w:right="-6"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0">
    <w:name w:val="Основной текст с отступом Знак2"/>
    <w:basedOn w:val="a"/>
    <w:qFormat/>
    <w:rsid w:val="00047907"/>
    <w:pPr>
      <w:shd w:val="clear" w:color="auto" w:fill="FFFFFF"/>
      <w:spacing w:before="420" w:line="317" w:lineRule="exact"/>
    </w:pPr>
    <w:rPr>
      <w:sz w:val="26"/>
      <w:szCs w:val="26"/>
    </w:rPr>
  </w:style>
  <w:style w:type="paragraph" w:customStyle="1" w:styleId="16">
    <w:name w:val="Обычный1"/>
    <w:qFormat/>
    <w:rsid w:val="00F000D9"/>
    <w:pPr>
      <w:widowControl w:val="0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f1">
    <w:name w:val="Body Text Indent"/>
    <w:basedOn w:val="a"/>
    <w:rsid w:val="00F000D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qFormat/>
    <w:rsid w:val="00745216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бычный2"/>
    <w:qFormat/>
    <w:rsid w:val="00E90CCE"/>
    <w:pPr>
      <w:widowControl w:val="0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customStyle="1" w:styleId="af2">
    <w:name w:val="Верхний и нижний колонтитулы"/>
    <w:basedOn w:val="a"/>
    <w:qFormat/>
    <w:rsid w:val="00E32392"/>
  </w:style>
  <w:style w:type="paragraph" w:styleId="a8">
    <w:name w:val="header"/>
    <w:basedOn w:val="a"/>
    <w:link w:val="12"/>
    <w:uiPriority w:val="99"/>
    <w:semiHidden/>
    <w:unhideWhenUsed/>
    <w:rsid w:val="003953F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3"/>
    <w:uiPriority w:val="99"/>
    <w:unhideWhenUsed/>
    <w:rsid w:val="003953F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234B-E65C-4FC0-9082-711558CA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tatyana</cp:lastModifiedBy>
  <cp:revision>6</cp:revision>
  <cp:lastPrinted>2019-10-24T11:49:00Z</cp:lastPrinted>
  <dcterms:created xsi:type="dcterms:W3CDTF">2019-11-11T07:38:00Z</dcterms:created>
  <dcterms:modified xsi:type="dcterms:W3CDTF">2019-11-12T01:47:00Z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