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7" w:rsidRDefault="003D0F25" w:rsidP="003D0F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к постановлению</w:t>
      </w:r>
    </w:p>
    <w:p w:rsidR="003D0F25" w:rsidRDefault="003D0F25" w:rsidP="003D0F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 Шарыпово</w:t>
      </w:r>
    </w:p>
    <w:p w:rsidR="003D0F25" w:rsidRDefault="003D0F25" w:rsidP="003D0F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от 07.06.2019 № 124</w:t>
      </w:r>
    </w:p>
    <w:p w:rsidR="003D0F25" w:rsidRPr="003D0F25" w:rsidRDefault="003D0F25" w:rsidP="003D0F25">
      <w:pPr>
        <w:jc w:val="center"/>
        <w:rPr>
          <w:sz w:val="28"/>
          <w:szCs w:val="28"/>
        </w:rPr>
      </w:pP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4B53B1" w:rsidRPr="00526ACE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526ACE">
        <w:rPr>
          <w:sz w:val="28"/>
          <w:szCs w:val="28"/>
          <w:u w:val="single"/>
        </w:rPr>
        <w:t>04.10.2013   № 239</w:t>
      </w:r>
      <w:r w:rsidRPr="00526ACE">
        <w:rPr>
          <w:sz w:val="28"/>
          <w:szCs w:val="28"/>
          <w:u w:val="single"/>
        </w:rPr>
        <w:tab/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6ACE">
        <w:rPr>
          <w:b/>
          <w:bCs/>
          <w:sz w:val="28"/>
          <w:szCs w:val="28"/>
        </w:rPr>
        <w:t>МУНИЦИПАЛЬНАЯ ПРОГРАММА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526ACE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9A32EC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526AC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524 078,80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84 967,27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4B08C2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4B08C2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64 413,43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16 500,63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424 653,34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55 561,25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54 924,84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880286" w:rsidRPr="004B08C2">
              <w:rPr>
                <w:rFonts w:ascii="Times New Roman" w:hAnsi="Times New Roman" w:cs="Times New Roman"/>
                <w:sz w:val="28"/>
                <w:szCs w:val="28"/>
              </w:rPr>
              <w:t>27 5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80286" w:rsidRPr="004B08C2">
              <w:rPr>
                <w:rFonts w:ascii="Times New Roman" w:hAnsi="Times New Roman" w:cs="Times New Roman"/>
                <w:sz w:val="28"/>
                <w:szCs w:val="28"/>
              </w:rPr>
              <w:t>6 040,00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526ACE" w:rsidRDefault="004B53B1" w:rsidP="00322ECA"/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9A32EC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526ACE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526AC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526ACE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526ACE">
        <w:rPr>
          <w:rFonts w:ascii="Times New Roman" w:hAnsi="Times New Roman" w:cs="Times New Roman"/>
          <w:sz w:val="28"/>
          <w:szCs w:val="28"/>
        </w:rPr>
        <w:t>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526ACE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526ACE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526ACE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4. В рамках приоритетного направления «Развитие системы подготовки спортивного резерва, повышение эффективности деятельности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526ACE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526ACE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526ACE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526ACE">
        <w:rPr>
          <w:rFonts w:ascii="Times New Roman" w:hAnsi="Times New Roman" w:cs="Times New Roman"/>
          <w:sz w:val="28"/>
          <w:szCs w:val="28"/>
        </w:rPr>
        <w:t>;</w:t>
      </w:r>
      <w:r w:rsidRPr="00526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На ведущие позиции в них выходят термины "качество жизни",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всероссийские акции Лыжня России и Кросс нации, городская спартакиада среди трудовых коллективов.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Реализация комплекса подпрограммных мероприятий приведет к росту интереса населения к занятиям физической культурой и спортом, ведению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 и позволит решить цели и задачи подпрограммы.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Спортивный резерв - это спортсмены, имеющие большой потенциал и требующие концентрации организационных, финансовых, научных,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образовательных и других ресурсов для достижения высокого спортивного результата.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526ACE">
        <w:rPr>
          <w:rFonts w:ascii="Times New Roman" w:hAnsi="Times New Roman" w:cs="Times New Roman"/>
          <w:sz w:val="28"/>
          <w:szCs w:val="28"/>
        </w:rPr>
        <w:tab/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мероприятия по реализации полномочий собственника в отношении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усиление кадрового потенциала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526ACE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6ACE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4B53B1" w:rsidRPr="009C1207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>от 03.10.2013 № 239</w:t>
      </w:r>
    </w:p>
    <w:p w:rsidR="004B53B1" w:rsidRPr="009C1207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9C1207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9C1207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925CC1" w:rsidRDefault="004B53B1" w:rsidP="004B53B1">
            <w:pPr>
              <w:jc w:val="center"/>
              <w:rPr>
                <w:sz w:val="27"/>
                <w:szCs w:val="27"/>
              </w:rPr>
            </w:pPr>
            <w:r w:rsidRPr="00925CC1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9C1207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9C1207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674283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5441AB" w:rsidRDefault="00432FD4" w:rsidP="00674283">
            <w:pPr>
              <w:rPr>
                <w:sz w:val="24"/>
                <w:szCs w:val="24"/>
              </w:rPr>
            </w:pPr>
          </w:p>
          <w:p w:rsidR="00674283" w:rsidRPr="00674283" w:rsidRDefault="00674283" w:rsidP="00674283">
            <w:pPr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674283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674283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674283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674283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674283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84 967,27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B08C2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B08C2">
              <w:rPr>
                <w:b/>
                <w:bCs/>
                <w:sz w:val="24"/>
                <w:szCs w:val="24"/>
              </w:rPr>
              <w:t>61 651,4</w:t>
            </w:r>
            <w:r w:rsidR="000E26E5" w:rsidRPr="004B08C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B08C2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B08C2">
              <w:rPr>
                <w:b/>
                <w:bCs/>
                <w:sz w:val="24"/>
                <w:szCs w:val="24"/>
              </w:rPr>
              <w:t>61 651,4</w:t>
            </w:r>
            <w:r w:rsidR="000E26E5" w:rsidRPr="004B08C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B08C2">
              <w:rPr>
                <w:b/>
                <w:bCs/>
                <w:sz w:val="24"/>
                <w:szCs w:val="24"/>
              </w:rPr>
              <w:t>208 270,11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A523D1" w:rsidRDefault="00674283" w:rsidP="00674283">
            <w:pPr>
              <w:jc w:val="center"/>
              <w:rPr>
                <w:sz w:val="24"/>
                <w:szCs w:val="24"/>
              </w:rPr>
            </w:pPr>
            <w:r w:rsidRPr="00A523D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A523D1" w:rsidRDefault="00674283" w:rsidP="00674283">
            <w:pPr>
              <w:jc w:val="center"/>
              <w:rPr>
                <w:sz w:val="24"/>
                <w:szCs w:val="24"/>
              </w:rPr>
            </w:pPr>
            <w:r w:rsidRPr="00A523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A523D1" w:rsidRDefault="00674283" w:rsidP="00674283">
            <w:pPr>
              <w:jc w:val="center"/>
              <w:rPr>
                <w:sz w:val="24"/>
                <w:szCs w:val="24"/>
              </w:rPr>
            </w:pPr>
            <w:r w:rsidRPr="00A523D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A523D1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A523D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674283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A523D1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A523D1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A523D1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A523D1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52 321,85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131 185,01</w:t>
            </w:r>
          </w:p>
        </w:tc>
      </w:tr>
      <w:tr w:rsidR="00432FD4" w:rsidRPr="00674283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18 752,34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38 781,61</w:t>
            </w:r>
          </w:p>
        </w:tc>
      </w:tr>
      <w:tr w:rsidR="00432FD4" w:rsidRPr="00674283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11 421,07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30 970,09</w:t>
            </w:r>
          </w:p>
        </w:tc>
      </w:tr>
      <w:tr w:rsidR="00432FD4" w:rsidRPr="00674283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2 472,01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7 333,39</w:t>
            </w:r>
          </w:p>
        </w:tc>
      </w:tr>
    </w:tbl>
    <w:p w:rsidR="00651EF5" w:rsidRPr="009C1207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C646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  <w:r w:rsidRPr="004C646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C646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C646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4C646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4C6466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4C646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84 967,27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208 270,11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16 500,63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23 979,83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6 040,00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13 320,00</w:t>
            </w:r>
          </w:p>
        </w:tc>
      </w:tr>
      <w:tr w:rsidR="00A523D1" w:rsidRPr="004C6466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54 924,84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163 468,48</w:t>
            </w:r>
          </w:p>
        </w:tc>
      </w:tr>
      <w:tr w:rsidR="00A523D1" w:rsidRPr="004C6466" w:rsidTr="00A523D1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4C6466" w:rsidRPr="004C646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52 321,85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131 185,01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12 727,22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17 407,12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11 000,00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34 594,63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102 777,89</w:t>
            </w:r>
          </w:p>
        </w:tc>
      </w:tr>
      <w:tr w:rsidR="0033239D" w:rsidRPr="004C6466" w:rsidTr="00717D28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18 752,34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38 781,61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1 871,30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3 303,50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239D" w:rsidRPr="004C6466" w:rsidTr="00717D28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9 339,24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27 856,31</w:t>
            </w:r>
          </w:p>
        </w:tc>
      </w:tr>
      <w:tr w:rsidR="0033239D" w:rsidRPr="0033239D" w:rsidTr="00717D28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33239D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717D28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33239D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11 421,07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30 970,09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1 902,11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3 269,21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33239D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8 518,96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25 500,88</w:t>
            </w:r>
          </w:p>
        </w:tc>
      </w:tr>
      <w:tr w:rsidR="0033239D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7 333,39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7 333,39</w:t>
            </w:r>
          </w:p>
        </w:tc>
      </w:tr>
    </w:tbl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Default="004C6466" w:rsidP="004B53B1">
      <w:pPr>
        <w:rPr>
          <w:szCs w:val="24"/>
        </w:rPr>
        <w:sectPr w:rsidR="004C646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8A4295" w:rsidTr="00E6150A">
        <w:tc>
          <w:tcPr>
            <w:tcW w:w="5778" w:type="dxa"/>
          </w:tcPr>
          <w:p w:rsidR="004C6466" w:rsidRPr="008D3450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8A4295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8A4295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2112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4619,36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1.3.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32</w:t>
            </w:r>
          </w:p>
          <w:p w:rsidR="004C6466" w:rsidRPr="004B08C2" w:rsidRDefault="004C6466" w:rsidP="00E6150A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3581,39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 3. Обеспечение </w:t>
            </w:r>
            <w:r w:rsidRPr="00902934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договоров </w:t>
            </w:r>
            <w:r w:rsidRPr="00902934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35866,19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</w:tr>
      <w:tr w:rsidR="004C6466" w:rsidRPr="00902934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1.7.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618,17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670,74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</w:tr>
      <w:tr w:rsidR="004C6466" w:rsidRPr="00902934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</w:tr>
      <w:tr w:rsidR="004C6466" w:rsidRPr="0090293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1450,91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1821,78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</w:tr>
      <w:tr w:rsidR="004C6466" w:rsidRPr="0090293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303,94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</w:tr>
      <w:tr w:rsidR="004C6466" w:rsidRPr="0090293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90293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269,26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</w:tr>
      <w:tr w:rsidR="004C6466" w:rsidRPr="0090293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1106,06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</w:tr>
      <w:tr w:rsidR="004C6466" w:rsidRPr="0090293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1315,27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бокс</w:t>
              </w:r>
              <w:r w:rsidR="004C6466" w:rsidRPr="0090293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лиц  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4244,56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</w:tr>
      <w:tr w:rsidR="004C6466" w:rsidRPr="0090293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750,13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</w:tr>
      <w:tr w:rsidR="004C6466" w:rsidRPr="0090293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90293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809,37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290,35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</w:tr>
      <w:tr w:rsidR="004C6466" w:rsidRPr="0090293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575,13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598,82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Лыжные гонки</w:t>
              </w:r>
              <w:r w:rsidR="004C6466" w:rsidRPr="0090293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9A32EC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30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438,90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лиц обучающихся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6190,22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</w:tr>
    </w:tbl>
    <w:p w:rsidR="004C6466" w:rsidRPr="0090293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Default="004C6466" w:rsidP="004B53B1">
      <w:pPr>
        <w:rPr>
          <w:szCs w:val="24"/>
        </w:rPr>
      </w:pPr>
    </w:p>
    <w:p w:rsidR="00160FB9" w:rsidRDefault="00160FB9" w:rsidP="004B53B1">
      <w:pPr>
        <w:rPr>
          <w:szCs w:val="24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584131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>от 04.10.2013 № 239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131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1. Паспорт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131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2014 - 2021 годы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B08C2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333 038,54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B08C2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52 321,85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44 808,03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B08C2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12 727,22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263 730,51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4B08C2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34 594,63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0D4352" w:rsidRPr="004B08C2">
              <w:rPr>
                <w:rFonts w:ascii="Times New Roman" w:hAnsi="Times New Roman" w:cs="Times New Roman"/>
                <w:sz w:val="28"/>
                <w:szCs w:val="28"/>
              </w:rPr>
              <w:t>24 500,00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D4352" w:rsidRPr="004B08C2"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3 000,00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2. Мероприятия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 Механизм реализации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584131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584131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584131">
        <w:rPr>
          <w:sz w:val="28"/>
          <w:szCs w:val="28"/>
          <w:lang w:eastAsia="ar-SA"/>
        </w:rPr>
        <w:t>«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584131">
        <w:rPr>
          <w:sz w:val="28"/>
          <w:szCs w:val="28"/>
          <w:lang w:eastAsia="ar-SA"/>
        </w:rPr>
        <w:t>».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584131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4131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ее выполнения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777D8C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777D8C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777D8C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777D8C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EE01BC">
              <w:rPr>
                <w:sz w:val="24"/>
                <w:szCs w:val="24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777D8C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EE01BC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1BC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960E5F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60E5F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960E5F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960E5F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960E5F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960E5F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12</w:t>
            </w:r>
          </w:p>
        </w:tc>
      </w:tr>
      <w:tr w:rsidR="00960E5F" w:rsidRPr="00960E5F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EE01BC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52 321,85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EE01BC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131 185,01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Ц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960E5F">
              <w:rPr>
                <w:b/>
                <w:bCs/>
                <w:sz w:val="24"/>
                <w:szCs w:val="24"/>
              </w:rPr>
              <w:t>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960E5F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960E5F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960E5F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9165,15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10744,18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EE01BC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16 997,92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EE01BC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50 367,76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C43A22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B08C2">
              <w:rPr>
                <w:sz w:val="24"/>
                <w:szCs w:val="24"/>
              </w:rPr>
              <w:t xml:space="preserve">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8376D7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39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C43A22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B08C2">
              <w:rPr>
                <w:sz w:val="24"/>
                <w:szCs w:val="24"/>
              </w:rPr>
              <w:t xml:space="preserve"> в рамках подпрограммы </w:t>
            </w:r>
            <w:r w:rsidR="00717D28" w:rsidRPr="004B08C2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9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960E5F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43A22">
              <w:rPr>
                <w:sz w:val="24"/>
                <w:szCs w:val="24"/>
              </w:rPr>
              <w:t>6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C43A22">
              <w:rPr>
                <w:sz w:val="24"/>
                <w:szCs w:val="24"/>
              </w:rPr>
              <w:t>7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960E5F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43A22">
              <w:rPr>
                <w:sz w:val="24"/>
                <w:szCs w:val="24"/>
              </w:rPr>
              <w:t>18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9540B0">
              <w:rPr>
                <w:sz w:val="24"/>
                <w:szCs w:val="24"/>
              </w:rPr>
              <w:t>19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0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1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DE5462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1.2</w:t>
            </w:r>
            <w:r w:rsidR="009540B0" w:rsidRPr="004B08C2">
              <w:rPr>
                <w:sz w:val="24"/>
                <w:szCs w:val="24"/>
              </w:rPr>
              <w:t>2</w:t>
            </w:r>
            <w:r w:rsidR="00960E5F" w:rsidRPr="004B08C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Субсидия</w:t>
            </w:r>
            <w:r w:rsidR="00960E5F" w:rsidRPr="004B08C2">
              <w:rPr>
                <w:sz w:val="24"/>
                <w:szCs w:val="24"/>
              </w:rPr>
              <w:t xml:space="preserve">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DE5462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lastRenderedPageBreak/>
              <w:t>1.2</w:t>
            </w:r>
            <w:r w:rsidR="009540B0" w:rsidRPr="004B08C2">
              <w:rPr>
                <w:sz w:val="24"/>
                <w:szCs w:val="24"/>
              </w:rPr>
              <w:t>3</w:t>
            </w:r>
            <w:r w:rsidR="00960E5F" w:rsidRPr="004B08C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DE546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1.2</w:t>
            </w:r>
            <w:r w:rsidR="009540B0" w:rsidRPr="00717D28">
              <w:rPr>
                <w:sz w:val="24"/>
                <w:szCs w:val="24"/>
              </w:rPr>
              <w:t>4</w:t>
            </w:r>
            <w:r w:rsidR="00960E5F" w:rsidRPr="00717D2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0D435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0D435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1.25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B08C2" w:rsidRDefault="00C43A22" w:rsidP="009540B0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4B08C2">
              <w:rPr>
                <w:sz w:val="24"/>
                <w:szCs w:val="24"/>
              </w:rPr>
              <w:t>и</w:t>
            </w:r>
            <w:r w:rsidR="00BE3E55" w:rsidRPr="004B08C2">
              <w:rPr>
                <w:sz w:val="24"/>
                <w:szCs w:val="24"/>
              </w:rPr>
              <w:t xml:space="preserve">мального размера оплаты </w:t>
            </w:r>
            <w:r w:rsidR="00717D28" w:rsidRPr="004B08C2">
              <w:rPr>
                <w:sz w:val="24"/>
                <w:szCs w:val="24"/>
              </w:rPr>
              <w:lastRenderedPageBreak/>
              <w:t>труда) в рамках подпрограммы «Формирование здорового образа жизни через развитие массовой физической культуры и спорта»</w:t>
            </w:r>
            <w:r w:rsidR="009540B0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1.26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B08C2" w:rsidRDefault="00C43A22" w:rsidP="009540B0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717D28" w:rsidRPr="004B08C2">
              <w:rPr>
                <w:sz w:val="24"/>
                <w:szCs w:val="24"/>
              </w:rPr>
              <w:t xml:space="preserve">труда) в рамках подпрограммы «Формирование здорового образа жизни через развитие массовой физической культуры и спорта» </w:t>
            </w:r>
            <w:r w:rsidR="009540B0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Default="00960E5F" w:rsidP="004B53B1">
      <w:pPr>
        <w:rPr>
          <w:szCs w:val="24"/>
        </w:rPr>
        <w:sectPr w:rsidR="00960E5F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EE783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>от 04.10.2013 № 239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ПОДПРОГРАММА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1. Паспорт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2014 - 2021 годы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B08C2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90 993,84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18 752,34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17D28" w:rsidRPr="004B08C2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4B08C2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960E5F" w:rsidRPr="004B08C2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  <w:r w:rsidR="00960E5F" w:rsidRPr="004B08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9 606,32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1 871,30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73 477,60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9 339,24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9 258,54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4B08C2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40,00 тыс. рублей;</w:t>
            </w:r>
          </w:p>
          <w:p w:rsidR="00960E5F" w:rsidRPr="004B08C2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муниципальному бюджетному учреждению «Спортивная школа олимпийского резерва по единоборствам» города Шарыпово</w:t>
      </w:r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EE783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EE783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EE783B" w:rsidRDefault="00960E5F" w:rsidP="00960E5F">
      <w:pPr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ее выполнения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67756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67756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07899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07899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C07899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E86C9D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Default="00887BDA" w:rsidP="004B53B1">
      <w:pPr>
        <w:rPr>
          <w:szCs w:val="24"/>
        </w:rPr>
        <w:sectPr w:rsidR="00887BDA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887BDA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887BDA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887BDA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887BDA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887BDA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18 752,34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38 781,61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887BDA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887BDA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8 402,97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25 208,91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887BDA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3E0D05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4B08C2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0306" w:rsidP="001C0306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A58AF" w:rsidRDefault="00B02CD6" w:rsidP="008376D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02CD6" w:rsidRPr="00887BDA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887BDA" w:rsidTr="00E86C9D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710EA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6618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4B08C2">
              <w:rPr>
                <w:color w:val="000000"/>
                <w:sz w:val="24"/>
                <w:szCs w:val="24"/>
              </w:rPr>
              <w:t xml:space="preserve"> </w:t>
            </w:r>
            <w:r w:rsidR="00E86C9D" w:rsidRPr="004B08C2">
              <w:rPr>
                <w:sz w:val="24"/>
                <w:szCs w:val="24"/>
              </w:rPr>
              <w:t xml:space="preserve">) в рамках подпрограммы «Развитие детско-юношеского спорта и системы подготовки </w:t>
            </w:r>
            <w:r w:rsidR="00E86C9D" w:rsidRPr="004B08C2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411,20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B02CD6" w:rsidRPr="00887BDA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887BDA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BD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B02CD6" w:rsidRPr="00887BDA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1.8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B02CD6" w:rsidRPr="004B08C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E86C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E86C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E86C9D" w:rsidRPr="004B08C2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4B08C2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710EA9">
              <w:rPr>
                <w:color w:val="000000"/>
                <w:sz w:val="24"/>
                <w:szCs w:val="24"/>
              </w:rPr>
              <w:t>1</w:t>
            </w:r>
            <w:r w:rsidRPr="00710E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B08C2" w:rsidRDefault="003E0D05" w:rsidP="006618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4B08C2">
              <w:rPr>
                <w:sz w:val="24"/>
                <w:szCs w:val="24"/>
              </w:rPr>
              <w:t xml:space="preserve"> </w:t>
            </w:r>
            <w:r w:rsidR="00E86C9D"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4B08C2">
              <w:rPr>
                <w:sz w:val="24"/>
                <w:szCs w:val="24"/>
              </w:rPr>
              <w:t xml:space="preserve"> </w:t>
            </w:r>
            <w:r w:rsidRPr="004B08C2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887BDA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887BDA" w:rsidTr="0075751B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E86C9D" w:rsidP="00E86C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710EA9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5751B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7 975,56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5751B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7 975,56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5751B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75751B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4B08C2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06200</w:t>
            </w:r>
            <w:r w:rsidRPr="004B08C2">
              <w:rPr>
                <w:sz w:val="24"/>
                <w:szCs w:val="24"/>
                <w:lang w:val="en-US"/>
              </w:rPr>
              <w:t>S</w:t>
            </w:r>
            <w:r w:rsidRPr="004B08C2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26650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75751B" w:rsidRDefault="0075751B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E6150A" w:rsidRDefault="00E6150A" w:rsidP="004B53B1">
      <w:pPr>
        <w:rPr>
          <w:szCs w:val="24"/>
        </w:rPr>
        <w:sectPr w:rsidR="00E6150A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92ECE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>от 04.10.2013 № 239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ПОДПРОГРАММА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1. Паспорт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2014 - 2021 годы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B08C2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80 745,85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11 421,07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9 814,41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1 902,11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68 329,45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8 518,96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4B08C2">
              <w:rPr>
                <w:rFonts w:ascii="Times New Roman" w:hAnsi="Times New Roman" w:cs="Times New Roman"/>
                <w:sz w:val="28"/>
                <w:szCs w:val="28"/>
              </w:rPr>
              <w:t>2 601,99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4B08C2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4B08C2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600,00 тыс. рублей;</w:t>
            </w:r>
          </w:p>
          <w:p w:rsidR="00E6150A" w:rsidRPr="004B08C2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92ECE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292ECE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92ECE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92ECE" w:rsidRDefault="00E6150A" w:rsidP="00E6150A">
      <w:pPr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ее выполнения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E1040E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E1040E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</w:pPr>
            <w:r w:rsidRPr="000517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</w:tr>
    </w:tbl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292ECE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96E1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96E1B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11 421,07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30 970,09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C96E1B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C96E1B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96E1B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75751B">
        <w:trPr>
          <w:trHeight w:val="18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1C0306" w:rsidP="006618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4B08C2">
              <w:rPr>
                <w:sz w:val="24"/>
                <w:szCs w:val="24"/>
              </w:rPr>
              <w:t xml:space="preserve"> в рамках подпрограммы </w:t>
            </w:r>
            <w:r w:rsidR="0075751B" w:rsidRPr="004B08C2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</w:t>
            </w:r>
            <w:r w:rsidR="005E049E" w:rsidRPr="00710E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  <w:lang w:val="en-US"/>
              </w:rPr>
            </w:pPr>
            <w:r w:rsidRPr="00710EA9">
              <w:rPr>
                <w:sz w:val="24"/>
                <w:szCs w:val="24"/>
                <w:lang w:val="en-US"/>
              </w:rPr>
              <w:t>439</w:t>
            </w:r>
            <w:r w:rsidRPr="00710EA9">
              <w:rPr>
                <w:sz w:val="24"/>
                <w:szCs w:val="24"/>
              </w:rPr>
              <w:t>,</w:t>
            </w:r>
            <w:r w:rsidRPr="00710EA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439,30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96E1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96E1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C96E1B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96E1B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5E049E" w:rsidP="00CF36C7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4B08C2">
              <w:rPr>
                <w:sz w:val="24"/>
                <w:szCs w:val="24"/>
              </w:rPr>
              <w:t xml:space="preserve">в рамках </w:t>
            </w:r>
            <w:r w:rsidR="0075751B" w:rsidRPr="004B08C2">
              <w:rPr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710EA9" w:rsidP="00C96E1B">
            <w:pPr>
              <w:jc w:val="center"/>
              <w:rPr>
                <w:sz w:val="24"/>
                <w:szCs w:val="24"/>
              </w:rPr>
            </w:pPr>
            <w:r w:rsidRPr="0075751B">
              <w:rPr>
                <w:sz w:val="24"/>
                <w:szCs w:val="24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C96E1B">
              <w:rPr>
                <w:color w:val="000000"/>
                <w:sz w:val="24"/>
                <w:szCs w:val="24"/>
              </w:rPr>
              <w:t xml:space="preserve"> </w:t>
            </w:r>
            <w:r w:rsidR="0075751B" w:rsidRPr="004B08C2">
              <w:rPr>
                <w:color w:val="000000"/>
                <w:sz w:val="24"/>
                <w:szCs w:val="24"/>
              </w:rPr>
              <w:t xml:space="preserve">Развитие массовых видов спорта среди детей и подростков в системе подготовки спортивного резерва </w:t>
            </w:r>
            <w:r w:rsidRPr="004B08C2">
              <w:rPr>
                <w:color w:val="000000"/>
                <w:sz w:val="24"/>
                <w:szCs w:val="24"/>
              </w:rPr>
              <w:t>" за счет средств</w:t>
            </w:r>
            <w:r w:rsidRPr="00C96E1B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C16D9" w:rsidRPr="00C96E1B" w:rsidTr="005E049E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75751B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710EA9">
              <w:rPr>
                <w:sz w:val="24"/>
                <w:szCs w:val="24"/>
              </w:rPr>
              <w:t>имального разм</w:t>
            </w:r>
            <w:r w:rsidR="0075751B">
              <w:rPr>
                <w:sz w:val="24"/>
                <w:szCs w:val="24"/>
              </w:rPr>
              <w:t>ера оплаты труда</w:t>
            </w:r>
            <w:r w:rsidR="0075751B" w:rsidRPr="004B08C2">
              <w:rPr>
                <w:sz w:val="24"/>
                <w:szCs w:val="24"/>
              </w:rPr>
              <w:t>)</w:t>
            </w:r>
            <w:r w:rsidR="0075751B" w:rsidRPr="004B08C2">
              <w:rPr>
                <w:color w:val="000000"/>
                <w:sz w:val="24"/>
                <w:szCs w:val="24"/>
              </w:rPr>
              <w:t xml:space="preserve"> в рамках </w:t>
            </w:r>
            <w:r w:rsidR="0075751B" w:rsidRPr="004B08C2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4B08C2">
              <w:rPr>
                <w:sz w:val="24"/>
                <w:szCs w:val="24"/>
              </w:rPr>
              <w:t xml:space="preserve"> </w:t>
            </w:r>
            <w:r w:rsidR="00CF36C7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96E1B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92ECE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Default="00887BDA" w:rsidP="004B53B1">
      <w:pPr>
        <w:rPr>
          <w:sz w:val="28"/>
          <w:szCs w:val="28"/>
        </w:rPr>
      </w:pPr>
    </w:p>
    <w:p w:rsidR="00F65EB9" w:rsidRDefault="00F65EB9" w:rsidP="004B53B1">
      <w:pPr>
        <w:rPr>
          <w:szCs w:val="24"/>
        </w:rPr>
        <w:sectPr w:rsidR="00F65EB9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AA5A95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>от 04.10.2013 № 239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ПОДПРОГРАММА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1. Паспорт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AA5A9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приведены в </w:t>
            </w:r>
            <w:r w:rsidRPr="00AA5A95">
              <w:rPr>
                <w:color w:val="0000FF"/>
                <w:sz w:val="28"/>
                <w:szCs w:val="28"/>
              </w:rPr>
              <w:t>приложении N 1</w:t>
            </w:r>
            <w:r w:rsidRPr="00AA5A95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2014 - 2021 годы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B08C2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4B08C2">
              <w:rPr>
                <w:sz w:val="28"/>
                <w:szCs w:val="28"/>
              </w:rPr>
              <w:t>19 300,55</w:t>
            </w:r>
            <w:r w:rsidRPr="004B08C2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2 176,76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2 402,50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2 375,64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2 503,92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2018 год – </w:t>
            </w:r>
            <w:r w:rsidR="005C16D9" w:rsidRPr="004B08C2">
              <w:rPr>
                <w:sz w:val="28"/>
                <w:szCs w:val="28"/>
              </w:rPr>
              <w:t>2 508,34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2019 год – </w:t>
            </w:r>
            <w:r w:rsidR="0075751B" w:rsidRPr="004B08C2">
              <w:rPr>
                <w:sz w:val="28"/>
                <w:szCs w:val="28"/>
              </w:rPr>
              <w:t>2 472,01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2 430,69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2 430,69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4B08C2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19 115,88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2 176,76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2 402,50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2 375,64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2 503,92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4B08C2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2019 год – </w:t>
            </w:r>
            <w:r w:rsidR="0075751B" w:rsidRPr="004B08C2">
              <w:rPr>
                <w:sz w:val="28"/>
                <w:szCs w:val="28"/>
              </w:rPr>
              <w:t>2 472,01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2 430,69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2 430,69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2018 год </w:t>
            </w:r>
            <w:r w:rsidRPr="004B08C2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2019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2. Мероприятия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3. Механизм реализации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A95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ее выполнения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AA5A95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AA5A95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Default="00E6150A" w:rsidP="004B53B1">
      <w:pPr>
        <w:rPr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подпрограмме</w:t>
      </w:r>
      <w:r w:rsidRPr="00C903B4">
        <w:rPr>
          <w:sz w:val="24"/>
          <w:szCs w:val="24"/>
        </w:rPr>
        <w:t xml:space="preserve"> «Управление развитием отрасли физической культуры и спорта», реализуемой в рамках муниципальной</w:t>
      </w:r>
      <w:r>
        <w:rPr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A24B5C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44226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F1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  <w:sectPr w:rsidR="00F65EB9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F65EB9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65EB9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F65EB9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F65EB9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F65EB9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2 472,01</w:t>
            </w:r>
            <w:r w:rsidR="00F65EB9" w:rsidRPr="004B08C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7 333,39</w:t>
            </w:r>
            <w:r w:rsidR="00F65EB9" w:rsidRPr="004B08C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F65EB9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F65EB9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2 472,01</w:t>
            </w:r>
            <w:r w:rsidR="00F65EB9" w:rsidRPr="004B08C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7 333,39</w:t>
            </w:r>
            <w:r w:rsidR="00F65EB9" w:rsidRPr="004B08C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5EB9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Default="00AB36A6" w:rsidP="00F65EB9">
      <w:pPr>
        <w:ind w:left="284" w:right="332"/>
        <w:rPr>
          <w:sz w:val="24"/>
          <w:szCs w:val="24"/>
        </w:rPr>
        <w:sectPr w:rsidR="00AB36A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0C2A7F">
        <w:rPr>
          <w:sz w:val="28"/>
          <w:szCs w:val="28"/>
        </w:rPr>
        <w:t>П</w:t>
      </w:r>
      <w:r>
        <w:rPr>
          <w:sz w:val="28"/>
          <w:szCs w:val="28"/>
        </w:rPr>
        <w:t>риложение № 9</w:t>
      </w:r>
      <w:r w:rsidRPr="000C2A7F">
        <w:rPr>
          <w:sz w:val="28"/>
          <w:szCs w:val="28"/>
        </w:rPr>
        <w:t xml:space="preserve"> к муниципальной программе «Развитие физической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>от 04.10.2013 № 239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214FE">
        <w:rPr>
          <w:rFonts w:eastAsia="Calibri"/>
          <w:sz w:val="28"/>
          <w:szCs w:val="28"/>
        </w:rPr>
        <w:t xml:space="preserve"> </w:t>
      </w:r>
      <w:r w:rsidRPr="00E91D88">
        <w:rPr>
          <w:rFonts w:eastAsia="Calibri"/>
          <w:sz w:val="28"/>
          <w:szCs w:val="28"/>
        </w:rPr>
        <w:t>Информация</w:t>
      </w:r>
    </w:p>
    <w:p w:rsidR="00AB36A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1D88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8A2A5C" w:rsidTr="00AB36A6">
        <w:trPr>
          <w:trHeight w:val="1735"/>
        </w:trPr>
        <w:tc>
          <w:tcPr>
            <w:tcW w:w="67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8A2A5C" w:rsidTr="00AB36A6">
        <w:trPr>
          <w:trHeight w:val="967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8A2A5C" w:rsidTr="00AB36A6">
        <w:trPr>
          <w:trHeight w:val="924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8A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подпрог</w:t>
            </w:r>
            <w:r w:rsidRPr="008A2A5C">
              <w:rPr>
                <w:sz w:val="24"/>
                <w:szCs w:val="24"/>
              </w:rPr>
              <w:t>раммы: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E7F7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A63F88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>обеспечения выполнения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</w:t>
            </w:r>
            <w:r w:rsidRPr="008A2A5C">
              <w:rPr>
                <w:sz w:val="24"/>
                <w:szCs w:val="24"/>
              </w:rPr>
              <w:t>рограммы: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Подпрограмма </w:t>
            </w:r>
            <w:r w:rsidRPr="00360699">
              <w:rPr>
                <w:sz w:val="24"/>
                <w:szCs w:val="24"/>
              </w:rPr>
              <w:t>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под</w:t>
            </w:r>
            <w:r w:rsidRPr="008A2A5C">
              <w:rPr>
                <w:sz w:val="24"/>
                <w:szCs w:val="24"/>
              </w:rPr>
              <w:t>программы: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642CEF">
              <w:rPr>
                <w:sz w:val="24"/>
                <w:szCs w:val="24"/>
              </w:rPr>
              <w:lastRenderedPageBreak/>
              <w:t xml:space="preserve">поиска, выявления и поддержки одаренных детей, повышение качества управления </w:t>
            </w:r>
            <w:r>
              <w:rPr>
                <w:sz w:val="24"/>
                <w:szCs w:val="24"/>
              </w:rPr>
              <w:t>подготовкой спортивного резерва;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спорта, поиск, поддержк</w:t>
            </w:r>
            <w:r>
              <w:rPr>
                <w:sz w:val="24"/>
                <w:szCs w:val="24"/>
              </w:rPr>
              <w:t>у талантливых и одаренных детей;</w:t>
            </w:r>
            <w:r w:rsidRPr="00642CEF">
              <w:rPr>
                <w:sz w:val="24"/>
                <w:szCs w:val="24"/>
              </w:rPr>
              <w:t xml:space="preserve"> 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642CEF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76" w:rsidRDefault="000C7176" w:rsidP="00371794">
      <w:r>
        <w:separator/>
      </w:r>
    </w:p>
  </w:endnote>
  <w:endnote w:type="continuationSeparator" w:id="0">
    <w:p w:rsidR="000C7176" w:rsidRDefault="000C7176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76" w:rsidRDefault="000C7176" w:rsidP="00371794">
      <w:r>
        <w:separator/>
      </w:r>
    </w:p>
  </w:footnote>
  <w:footnote w:type="continuationSeparator" w:id="0">
    <w:p w:rsidR="000C7176" w:rsidRDefault="000C7176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28" w:rsidRDefault="009A32EC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7D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7D28">
      <w:rPr>
        <w:rStyle w:val="a8"/>
        <w:noProof/>
      </w:rPr>
      <w:t>25</w:t>
    </w:r>
    <w:r>
      <w:rPr>
        <w:rStyle w:val="a8"/>
      </w:rPr>
      <w:fldChar w:fldCharType="end"/>
    </w:r>
  </w:p>
  <w:p w:rsidR="00717D28" w:rsidRDefault="00717D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28" w:rsidRDefault="00717D28" w:rsidP="00674283">
    <w:pPr>
      <w:pStyle w:val="a6"/>
      <w:framePr w:wrap="around" w:vAnchor="text" w:hAnchor="margin" w:xAlign="center" w:y="1"/>
      <w:rPr>
        <w:rStyle w:val="a8"/>
      </w:rPr>
    </w:pPr>
  </w:p>
  <w:p w:rsidR="00717D28" w:rsidRDefault="00717D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C7176"/>
    <w:rsid w:val="000D4352"/>
    <w:rsid w:val="000D4F1F"/>
    <w:rsid w:val="000D63BC"/>
    <w:rsid w:val="000E26E5"/>
    <w:rsid w:val="00102644"/>
    <w:rsid w:val="00134E6F"/>
    <w:rsid w:val="00147653"/>
    <w:rsid w:val="00160FB9"/>
    <w:rsid w:val="001836C5"/>
    <w:rsid w:val="00197ACE"/>
    <w:rsid w:val="001C0306"/>
    <w:rsid w:val="001C2A5B"/>
    <w:rsid w:val="001C36DC"/>
    <w:rsid w:val="001C4FBF"/>
    <w:rsid w:val="00245985"/>
    <w:rsid w:val="00257F43"/>
    <w:rsid w:val="002779A6"/>
    <w:rsid w:val="002979D3"/>
    <w:rsid w:val="002D7BEB"/>
    <w:rsid w:val="00322ECA"/>
    <w:rsid w:val="0033239D"/>
    <w:rsid w:val="00371794"/>
    <w:rsid w:val="003944AB"/>
    <w:rsid w:val="003B3FE5"/>
    <w:rsid w:val="003C5F54"/>
    <w:rsid w:val="003D0F25"/>
    <w:rsid w:val="003D281F"/>
    <w:rsid w:val="003E0D05"/>
    <w:rsid w:val="00432FD4"/>
    <w:rsid w:val="00447BFA"/>
    <w:rsid w:val="00475888"/>
    <w:rsid w:val="004A58AF"/>
    <w:rsid w:val="004B08C2"/>
    <w:rsid w:val="004B4667"/>
    <w:rsid w:val="004B53B1"/>
    <w:rsid w:val="004C6466"/>
    <w:rsid w:val="00501CC9"/>
    <w:rsid w:val="005441AB"/>
    <w:rsid w:val="00561E8E"/>
    <w:rsid w:val="00563754"/>
    <w:rsid w:val="00572B59"/>
    <w:rsid w:val="0059685F"/>
    <w:rsid w:val="005C16D9"/>
    <w:rsid w:val="005C2CD7"/>
    <w:rsid w:val="005E049E"/>
    <w:rsid w:val="00641DE2"/>
    <w:rsid w:val="00651EF5"/>
    <w:rsid w:val="0066189D"/>
    <w:rsid w:val="00672D8D"/>
    <w:rsid w:val="00674283"/>
    <w:rsid w:val="00675571"/>
    <w:rsid w:val="00680427"/>
    <w:rsid w:val="006C24D5"/>
    <w:rsid w:val="006F733B"/>
    <w:rsid w:val="0070656A"/>
    <w:rsid w:val="00710EA9"/>
    <w:rsid w:val="00717D28"/>
    <w:rsid w:val="0075751B"/>
    <w:rsid w:val="007823A2"/>
    <w:rsid w:val="00797451"/>
    <w:rsid w:val="007B289A"/>
    <w:rsid w:val="007D529C"/>
    <w:rsid w:val="007E4158"/>
    <w:rsid w:val="007F7BDF"/>
    <w:rsid w:val="00811212"/>
    <w:rsid w:val="00815455"/>
    <w:rsid w:val="00820D75"/>
    <w:rsid w:val="008376D7"/>
    <w:rsid w:val="00850F5C"/>
    <w:rsid w:val="0085268A"/>
    <w:rsid w:val="00880286"/>
    <w:rsid w:val="00887BDA"/>
    <w:rsid w:val="008C2F99"/>
    <w:rsid w:val="0091714B"/>
    <w:rsid w:val="00936F75"/>
    <w:rsid w:val="009540B0"/>
    <w:rsid w:val="00960E5F"/>
    <w:rsid w:val="00963628"/>
    <w:rsid w:val="009A32EC"/>
    <w:rsid w:val="009C66AA"/>
    <w:rsid w:val="009E468D"/>
    <w:rsid w:val="00A025C6"/>
    <w:rsid w:val="00A523D1"/>
    <w:rsid w:val="00A91357"/>
    <w:rsid w:val="00AB2A2E"/>
    <w:rsid w:val="00AB36A6"/>
    <w:rsid w:val="00AE3F07"/>
    <w:rsid w:val="00B02CD6"/>
    <w:rsid w:val="00B03C6B"/>
    <w:rsid w:val="00B5406F"/>
    <w:rsid w:val="00B877FF"/>
    <w:rsid w:val="00B9543E"/>
    <w:rsid w:val="00BB08AE"/>
    <w:rsid w:val="00BB32F3"/>
    <w:rsid w:val="00BE3E55"/>
    <w:rsid w:val="00C0009E"/>
    <w:rsid w:val="00C07899"/>
    <w:rsid w:val="00C14478"/>
    <w:rsid w:val="00C2644E"/>
    <w:rsid w:val="00C339A7"/>
    <w:rsid w:val="00C43A22"/>
    <w:rsid w:val="00C958C0"/>
    <w:rsid w:val="00C96E1B"/>
    <w:rsid w:val="00CD09FE"/>
    <w:rsid w:val="00CF106D"/>
    <w:rsid w:val="00CF36C7"/>
    <w:rsid w:val="00D026EF"/>
    <w:rsid w:val="00D430BD"/>
    <w:rsid w:val="00D75FF1"/>
    <w:rsid w:val="00DA21B0"/>
    <w:rsid w:val="00DA7416"/>
    <w:rsid w:val="00DB1771"/>
    <w:rsid w:val="00DE5462"/>
    <w:rsid w:val="00DF6044"/>
    <w:rsid w:val="00E2269A"/>
    <w:rsid w:val="00E24015"/>
    <w:rsid w:val="00E545EC"/>
    <w:rsid w:val="00E6150A"/>
    <w:rsid w:val="00E63BA2"/>
    <w:rsid w:val="00E642F9"/>
    <w:rsid w:val="00E670CB"/>
    <w:rsid w:val="00E869B6"/>
    <w:rsid w:val="00E86C9D"/>
    <w:rsid w:val="00E960F3"/>
    <w:rsid w:val="00EC67BB"/>
    <w:rsid w:val="00EC6DD3"/>
    <w:rsid w:val="00ED4A93"/>
    <w:rsid w:val="00EE01BC"/>
    <w:rsid w:val="00F309EA"/>
    <w:rsid w:val="00F512A6"/>
    <w:rsid w:val="00F65EB9"/>
    <w:rsid w:val="00F74451"/>
    <w:rsid w:val="00FD4C50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670F-F4C9-44D3-B110-C8C5A37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19360</Words>
  <Characters>110353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85</cp:revision>
  <dcterms:created xsi:type="dcterms:W3CDTF">2018-10-18T07:24:00Z</dcterms:created>
  <dcterms:modified xsi:type="dcterms:W3CDTF">2019-06-14T02:48:00Z</dcterms:modified>
</cp:coreProperties>
</file>