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9ED6" w14:textId="77777777" w:rsidR="001562D8" w:rsidRDefault="001562D8" w:rsidP="001562D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</w:rPr>
      </w:pPr>
      <w:r w:rsidRPr="001562D8">
        <w:rPr>
          <w:rFonts w:ascii="Times New Roman" w:hAnsi="Times New Roman" w:cs="Times New Roman"/>
          <w:bCs/>
        </w:rPr>
        <w:t xml:space="preserve">Приложение № 6 </w:t>
      </w:r>
    </w:p>
    <w:p w14:paraId="67986F7A" w14:textId="77777777" w:rsidR="001562D8" w:rsidRPr="001562D8" w:rsidRDefault="001562D8" w:rsidP="001562D8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bCs/>
        </w:rPr>
      </w:pPr>
      <w:r w:rsidRPr="001562D8">
        <w:rPr>
          <w:rFonts w:ascii="Times New Roman" w:hAnsi="Times New Roman" w:cs="Times New Roman"/>
          <w:bCs/>
        </w:rPr>
        <w:t>к конкурсной документации</w:t>
      </w:r>
    </w:p>
    <w:p w14:paraId="5DF97F59" w14:textId="77777777" w:rsidR="001562D8" w:rsidRDefault="001562D8" w:rsidP="00E24EB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79765FA" w14:textId="77777777" w:rsidR="00E24EBB" w:rsidRPr="00E24EBB" w:rsidRDefault="00E24EBB" w:rsidP="00E24EB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E24EBB">
        <w:rPr>
          <w:rFonts w:ascii="Times New Roman" w:hAnsi="Times New Roman" w:cs="Times New Roman"/>
          <w:b/>
          <w:bCs/>
        </w:rPr>
        <w:t>ПОЛОЖЕНИЕ</w:t>
      </w:r>
    </w:p>
    <w:p w14:paraId="16301033" w14:textId="77777777" w:rsidR="00E24EBB" w:rsidRPr="00E24EBB" w:rsidRDefault="00E24EBB" w:rsidP="00E24EB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E24EBB">
        <w:rPr>
          <w:rFonts w:ascii="Times New Roman" w:hAnsi="Times New Roman" w:cs="Times New Roman"/>
          <w:b/>
          <w:bCs/>
        </w:rPr>
        <w:t>О КОМИССИИ ПО ПРОВЕДЕНИЮ ОТКРЫТОГО КОНКУРСА НА ПРАВО</w:t>
      </w:r>
    </w:p>
    <w:p w14:paraId="4CEA28FA" w14:textId="77777777" w:rsidR="00E24EBB" w:rsidRPr="00E24EBB" w:rsidRDefault="00E24EBB" w:rsidP="00E24EB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E24EBB">
        <w:rPr>
          <w:rFonts w:ascii="Times New Roman" w:hAnsi="Times New Roman" w:cs="Times New Roman"/>
          <w:b/>
          <w:bCs/>
        </w:rPr>
        <w:t>ПОЛУЧЕНИЯ СВИДЕТЕЛЬСТВА ОБ ОСУЩЕСТВЛЕНИИ ПЕРЕВОЗОК</w:t>
      </w:r>
      <w:r w:rsidR="001562D8">
        <w:rPr>
          <w:rFonts w:ascii="Times New Roman" w:hAnsi="Times New Roman" w:cs="Times New Roman"/>
          <w:b/>
          <w:bCs/>
        </w:rPr>
        <w:t xml:space="preserve"> ПО НЕРЕГУЛИРУЕМЫМ ТАРИФАМ ПО ОДНОМУ ИЛИ НЕСКОЛЬКИМ </w:t>
      </w:r>
      <w:r w:rsidRPr="00E24EBB">
        <w:rPr>
          <w:rFonts w:ascii="Times New Roman" w:hAnsi="Times New Roman" w:cs="Times New Roman"/>
          <w:b/>
          <w:bCs/>
        </w:rPr>
        <w:t>МУНИЦИПАЛЬН</w:t>
      </w:r>
      <w:r w:rsidR="001562D8">
        <w:rPr>
          <w:rFonts w:ascii="Times New Roman" w:hAnsi="Times New Roman" w:cs="Times New Roman"/>
          <w:b/>
          <w:bCs/>
        </w:rPr>
        <w:t>Ы</w:t>
      </w:r>
      <w:r w:rsidRPr="00E24EBB">
        <w:rPr>
          <w:rFonts w:ascii="Times New Roman" w:hAnsi="Times New Roman" w:cs="Times New Roman"/>
          <w:b/>
          <w:bCs/>
        </w:rPr>
        <w:t>М МАРШРУТ</w:t>
      </w:r>
      <w:r w:rsidR="001562D8">
        <w:rPr>
          <w:rFonts w:ascii="Times New Roman" w:hAnsi="Times New Roman" w:cs="Times New Roman"/>
          <w:b/>
          <w:bCs/>
        </w:rPr>
        <w:t>АМ</w:t>
      </w:r>
      <w:r w:rsidRPr="00E24EBB">
        <w:rPr>
          <w:rFonts w:ascii="Times New Roman" w:hAnsi="Times New Roman" w:cs="Times New Roman"/>
          <w:b/>
          <w:bCs/>
        </w:rPr>
        <w:t xml:space="preserve"> РЕГУЛЯРНЫХ ПЕРЕВОЗОК</w:t>
      </w:r>
    </w:p>
    <w:p w14:paraId="4E32DE5A" w14:textId="77777777" w:rsidR="00E24EBB" w:rsidRPr="00E24EBB" w:rsidRDefault="00E24EBB" w:rsidP="00E24EB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E24EBB">
        <w:rPr>
          <w:rFonts w:ascii="Times New Roman" w:hAnsi="Times New Roman" w:cs="Times New Roman"/>
          <w:b/>
          <w:bCs/>
        </w:rPr>
        <w:t xml:space="preserve">НА ТЕРРИТОРИИ </w:t>
      </w:r>
      <w:r w:rsidR="001562D8">
        <w:rPr>
          <w:rFonts w:ascii="Times New Roman" w:hAnsi="Times New Roman" w:cs="Times New Roman"/>
          <w:b/>
          <w:bCs/>
        </w:rPr>
        <w:t>ГОРОДСКОГО</w:t>
      </w:r>
      <w:r w:rsidRPr="00E24EBB">
        <w:rPr>
          <w:rFonts w:ascii="Times New Roman" w:hAnsi="Times New Roman" w:cs="Times New Roman"/>
          <w:b/>
          <w:bCs/>
        </w:rPr>
        <w:t xml:space="preserve"> </w:t>
      </w:r>
      <w:r w:rsidR="001562D8">
        <w:rPr>
          <w:rFonts w:ascii="Times New Roman" w:hAnsi="Times New Roman" w:cs="Times New Roman"/>
          <w:b/>
          <w:bCs/>
        </w:rPr>
        <w:t xml:space="preserve">ОКРУГА </w:t>
      </w:r>
      <w:r w:rsidRPr="00E24EBB">
        <w:rPr>
          <w:rFonts w:ascii="Times New Roman" w:hAnsi="Times New Roman" w:cs="Times New Roman"/>
          <w:b/>
          <w:bCs/>
        </w:rPr>
        <w:t xml:space="preserve">ГОРОД </w:t>
      </w:r>
      <w:r w:rsidR="001562D8">
        <w:rPr>
          <w:rFonts w:ascii="Times New Roman" w:hAnsi="Times New Roman" w:cs="Times New Roman"/>
          <w:b/>
          <w:bCs/>
        </w:rPr>
        <w:t>ШАРЫПОВО</w:t>
      </w:r>
    </w:p>
    <w:p w14:paraId="1089133E" w14:textId="77777777" w:rsidR="00E24EBB" w:rsidRPr="00E24EBB" w:rsidRDefault="00E24EBB" w:rsidP="00E24EBB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</w:rPr>
      </w:pPr>
    </w:p>
    <w:p w14:paraId="75B3DE41" w14:textId="63551FB3" w:rsidR="00E24EBB" w:rsidRPr="001562D8" w:rsidRDefault="00E24EBB" w:rsidP="001562D8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1562D8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1. Комиссия по проведению открытого конкурса </w:t>
      </w:r>
      <w:r w:rsidR="001562D8" w:rsidRPr="001562D8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на право получения свидетельств об осуществлении перевозок по нерегулируемым тарифам по одному или нескольким муниципальным маршрутам регулярных перевозок на территории городского округа город Шарыпово Красноярского </w:t>
      </w:r>
      <w:r w:rsidR="00EB615D" w:rsidRPr="001562D8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края </w:t>
      </w:r>
      <w:r w:rsidR="00EB615D" w:rsidRPr="001562D8">
        <w:rPr>
          <w:rFonts w:ascii="Times New Roman" w:hAnsi="Times New Roman"/>
          <w:b w:val="0"/>
          <w:sz w:val="24"/>
          <w:szCs w:val="24"/>
        </w:rPr>
        <w:t>(</w:t>
      </w:r>
      <w:r w:rsidRPr="001562D8">
        <w:rPr>
          <w:rFonts w:ascii="Times New Roman" w:hAnsi="Times New Roman"/>
          <w:b w:val="0"/>
          <w:sz w:val="24"/>
          <w:szCs w:val="24"/>
        </w:rPr>
        <w:t>далее - комиссия</w:t>
      </w:r>
      <w:r w:rsidR="00EB615D" w:rsidRPr="001562D8">
        <w:rPr>
          <w:rFonts w:ascii="Times New Roman" w:hAnsi="Times New Roman"/>
          <w:b w:val="0"/>
          <w:sz w:val="24"/>
          <w:szCs w:val="24"/>
        </w:rPr>
        <w:t>;)</w:t>
      </w:r>
      <w:r w:rsidRPr="001562D8">
        <w:rPr>
          <w:rFonts w:ascii="Times New Roman" w:hAnsi="Times New Roman"/>
          <w:b w:val="0"/>
          <w:sz w:val="24"/>
          <w:szCs w:val="24"/>
        </w:rPr>
        <w:t xml:space="preserve"> является постоянно действующим коллегиальным органом, созданным </w:t>
      </w:r>
      <w:r w:rsidR="001562D8" w:rsidRPr="001562D8">
        <w:rPr>
          <w:rFonts w:ascii="Times New Roman" w:hAnsi="Times New Roman"/>
          <w:b w:val="0"/>
          <w:sz w:val="24"/>
          <w:szCs w:val="24"/>
        </w:rPr>
        <w:t>распоряжением</w:t>
      </w:r>
      <w:r w:rsidRPr="001562D8">
        <w:rPr>
          <w:rFonts w:ascii="Times New Roman" w:hAnsi="Times New Roman"/>
          <w:b w:val="0"/>
          <w:sz w:val="24"/>
          <w:szCs w:val="24"/>
        </w:rPr>
        <w:t xml:space="preserve"> Администрации города </w:t>
      </w:r>
      <w:r w:rsidR="001562D8" w:rsidRPr="001562D8">
        <w:rPr>
          <w:rFonts w:ascii="Times New Roman" w:hAnsi="Times New Roman"/>
          <w:b w:val="0"/>
          <w:sz w:val="24"/>
          <w:szCs w:val="24"/>
        </w:rPr>
        <w:t>Шарыпово</w:t>
      </w:r>
      <w:r w:rsidRPr="001562D8">
        <w:rPr>
          <w:rFonts w:ascii="Times New Roman" w:hAnsi="Times New Roman"/>
          <w:b w:val="0"/>
          <w:sz w:val="24"/>
          <w:szCs w:val="24"/>
        </w:rPr>
        <w:t>.</w:t>
      </w:r>
    </w:p>
    <w:p w14:paraId="10624E50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 xml:space="preserve">2. Комиссия руководствуется в своей деятельности действующим законодательством Российской Федерации, Красноярского края, нормативными правовыми актами органов местного самоуправления муниципального образования город </w:t>
      </w:r>
      <w:r w:rsidR="001562D8">
        <w:rPr>
          <w:rFonts w:ascii="Times New Roman" w:hAnsi="Times New Roman" w:cs="Times New Roman"/>
          <w:sz w:val="24"/>
          <w:szCs w:val="24"/>
        </w:rPr>
        <w:t>Шарыпово</w:t>
      </w:r>
      <w:r w:rsidRPr="001562D8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14:paraId="26631FB7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3. Комиссия осуществляет следующие функции:</w:t>
      </w:r>
    </w:p>
    <w:p w14:paraId="43C4825A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а) вскрытие конвертов с заявками и приложенными к ним документами претендентов на участие в конкурсе;</w:t>
      </w:r>
    </w:p>
    <w:p w14:paraId="64C98C7C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б) допуск претендентов на участие в конкурсе к участию в конкурсе либо отказ в допуске к участию в конкурсе;</w:t>
      </w:r>
    </w:p>
    <w:p w14:paraId="231F706D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в) оценку и сопоставление заявок претендентов на участие в конкурсе;</w:t>
      </w:r>
    </w:p>
    <w:p w14:paraId="0828D759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г) определение победителя конкурса;</w:t>
      </w:r>
    </w:p>
    <w:p w14:paraId="21DA2B54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д) извещение претендентов (участников конкурса) о принятых комиссией решениях;</w:t>
      </w:r>
    </w:p>
    <w:p w14:paraId="49BCFF9F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е) присвоение каждой заявке претендента на участие в конкурсе порядкового номера относительно других по мере уменьшения набранных баллов на основании результатов оценки и сопоставления заявок на участие в конкурсе;</w:t>
      </w:r>
    </w:p>
    <w:p w14:paraId="72A742E3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ж) определение победителя конкурса;</w:t>
      </w:r>
    </w:p>
    <w:p w14:paraId="15BDED49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з) принятие решения о признании конкурса несостоявшимся.</w:t>
      </w:r>
    </w:p>
    <w:p w14:paraId="3244D5DF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4. В состав комиссии входят: председатель комиссии, заместитель председателя комиссии, члены комиссии, секретарь комиссии (далее - члены комиссии).</w:t>
      </w:r>
    </w:p>
    <w:p w14:paraId="15CDA960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В период временного отсутствия члена комиссии (отпуск, временная нетрудоспособность, командировка и т.д.) в работе комиссии принимает участие лицо, официально исполняющее его обязанности по должности.</w:t>
      </w:r>
    </w:p>
    <w:p w14:paraId="0DE787CB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  <w:r w:rsidRPr="001562D8">
        <w:rPr>
          <w:rFonts w:ascii="Times New Roman" w:hAnsi="Times New Roman" w:cs="Times New Roman"/>
          <w:sz w:val="24"/>
          <w:szCs w:val="24"/>
        </w:rPr>
        <w:t>5. Членами комиссии не могут быть лица, лично заинтересованные в результатах конкурса.</w:t>
      </w:r>
    </w:p>
    <w:p w14:paraId="065127E7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6. В случае наличия в составе комиссии указанных в пункте 5 настоящего Положения лиц, они должны быть заменены иными лицами, которые лично не заинтересованы в результатах конкурса и на которых не способны оказывать влияние претенденты или участники конкурса.</w:t>
      </w:r>
    </w:p>
    <w:p w14:paraId="72748263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 xml:space="preserve">Лица, включенные в состав комиссии, обязаны сообщать организатору конкурса о наличии указанных в </w:t>
      </w:r>
      <w:hyperlink w:anchor="Par20" w:history="1">
        <w:r w:rsidRPr="001562D8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1562D8">
        <w:rPr>
          <w:rFonts w:ascii="Times New Roman" w:hAnsi="Times New Roman" w:cs="Times New Roman"/>
          <w:sz w:val="24"/>
          <w:szCs w:val="24"/>
        </w:rPr>
        <w:t xml:space="preserve"> настоящего Положения обстоятельств, препятствующих их участию в комиссии. Инициатором замены таких лиц выступает организатор конкурса. Замена осуществляется решением председателя комиссии.</w:t>
      </w:r>
    </w:p>
    <w:p w14:paraId="7ABAF604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 xml:space="preserve">8. Заседания комиссии проводятся по адресу: г. </w:t>
      </w:r>
      <w:r w:rsidR="001562D8">
        <w:rPr>
          <w:rFonts w:ascii="Times New Roman" w:hAnsi="Times New Roman" w:cs="Times New Roman"/>
          <w:sz w:val="24"/>
          <w:szCs w:val="24"/>
        </w:rPr>
        <w:t>Шарыпово, ул. Горького, 14А</w:t>
      </w:r>
    </w:p>
    <w:p w14:paraId="717CE093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9. Председатель комиссии:</w:t>
      </w:r>
    </w:p>
    <w:p w14:paraId="5EC0619C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а) руководит деятельностью комиссии;</w:t>
      </w:r>
    </w:p>
    <w:p w14:paraId="156D8168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б) организует и планирует деятельность комиссии;</w:t>
      </w:r>
    </w:p>
    <w:p w14:paraId="250A1D31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в) подписывает извещения о принятых комиссией решениях;</w:t>
      </w:r>
    </w:p>
    <w:p w14:paraId="100EB34D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г) проводит заседания комиссии.</w:t>
      </w:r>
    </w:p>
    <w:p w14:paraId="1F0143ED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lastRenderedPageBreak/>
        <w:t>10. Заместитель председателя комиссии осуществляет по поручению председателя комиссии отдельные его полномочия и исполняет полномочия председателя комиссии в случае его отсутствия на заседании комиссии.</w:t>
      </w:r>
    </w:p>
    <w:p w14:paraId="0E97A25C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11. Секретарь комиссии:</w:t>
      </w:r>
    </w:p>
    <w:p w14:paraId="6A3C4CEE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а) принимает, регистрирует конверты с заявками претендентов на участие в конкурсе и обеспечивает сохранность конвертов до проведения конкурса;</w:t>
      </w:r>
    </w:p>
    <w:p w14:paraId="2660386E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б) вскрывает конверты с заявками претендентов на участие в конкурсе;</w:t>
      </w:r>
    </w:p>
    <w:p w14:paraId="54619200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в) организует документооборот комиссии;</w:t>
      </w:r>
    </w:p>
    <w:p w14:paraId="3E2AF320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г) извещает членов комиссии о времени и месте заседания комиссии, о повестке заседания комиссии;</w:t>
      </w:r>
    </w:p>
    <w:p w14:paraId="10BDE666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д) подготавливает протоколы комиссии.</w:t>
      </w:r>
    </w:p>
    <w:p w14:paraId="603C8D60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12. Комиссия правомочна принимать решения, если на заседании присутствует не менее половины от общего числа ее членов.</w:t>
      </w:r>
    </w:p>
    <w:p w14:paraId="0E08902B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13. Решение комиссии принимается простым большинством голосов от числа присутствующих членов комиссии по итогам открытого голосования. В случае равенства голосов при голосовании голос председателя комиссии является решающим. Секретарь комиссии обладает правом голоса.</w:t>
      </w:r>
    </w:p>
    <w:p w14:paraId="798F717F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14. Решения комиссии оформляются протоколами (вскрытия конвертов с заявками на участие в конкурсе; рассмотрения заявок для допуска к участию в конкурсе либо об отказе в допуске; оценки и сопоставления заявок на участие в конкурсе), которые должны отражать мнение всех (по отдельности) присутствовавших на заседании членов комиссии по каждому обсуждаемому вопросу, а также итоговое решение комиссии.</w:t>
      </w:r>
    </w:p>
    <w:p w14:paraId="0F0217F7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Протоколы комиссии подписываются председателем комиссии, секретарем комиссии, членами комиссии, принимавшими участие в голосовании при вынесении комиссией соответствующего решения.</w:t>
      </w:r>
    </w:p>
    <w:p w14:paraId="5E5E17E6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Оригиналы протоколов комиссии хранятся у секретаря комиссии.</w:t>
      </w:r>
    </w:p>
    <w:p w14:paraId="5AC7C318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Председатель комиссии и члены комиссии в случае несогласия с принятым решением комиссии имеют право изложить в письменном виде свое особое мнение, которое приобщается к протоколу заседания комиссии.</w:t>
      </w:r>
    </w:p>
    <w:p w14:paraId="3C94692E" w14:textId="77777777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>15. Комиссия в целях установления достоверности представленных юридическими лицами, индивидуальными предпринимателями, участниками простого товарищества документов на рассмотрение комиссии, а также в целях оценки и сопоставления заявок на участие в конкурсе в соответствии со шкалой оценки критериев сопоставления заявок на участие в конкурсе вправе запросить у любых лиц, государственных органов, органов местного самоуправления, выдавших соответствующие документы, дополнительные документы и сведения в письменной форме.</w:t>
      </w:r>
    </w:p>
    <w:p w14:paraId="2493CE0C" w14:textId="4E277F74" w:rsidR="00E24EBB" w:rsidRPr="001562D8" w:rsidRDefault="00E24EBB" w:rsidP="001562D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562D8">
        <w:rPr>
          <w:rFonts w:ascii="Times New Roman" w:hAnsi="Times New Roman" w:cs="Times New Roman"/>
          <w:sz w:val="24"/>
          <w:szCs w:val="24"/>
        </w:rPr>
        <w:t xml:space="preserve">16. Организационно-техническое обеспечение деятельности комиссии осуществляет отдел </w:t>
      </w:r>
      <w:r w:rsidR="001562D8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="00EB615D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="00EB615D" w:rsidRPr="001562D8">
        <w:rPr>
          <w:rFonts w:ascii="Times New Roman" w:hAnsi="Times New Roman" w:cs="Times New Roman"/>
          <w:sz w:val="24"/>
          <w:szCs w:val="24"/>
        </w:rPr>
        <w:t>Администрации</w:t>
      </w:r>
      <w:r w:rsidRPr="001562D8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1562D8">
        <w:rPr>
          <w:rFonts w:ascii="Times New Roman" w:hAnsi="Times New Roman" w:cs="Times New Roman"/>
          <w:sz w:val="24"/>
          <w:szCs w:val="24"/>
        </w:rPr>
        <w:t>Шарыпово</w:t>
      </w:r>
      <w:r w:rsidRPr="001562D8">
        <w:rPr>
          <w:rFonts w:ascii="Times New Roman" w:hAnsi="Times New Roman" w:cs="Times New Roman"/>
          <w:sz w:val="24"/>
          <w:szCs w:val="24"/>
        </w:rPr>
        <w:t>.</w:t>
      </w:r>
    </w:p>
    <w:p w14:paraId="55546F03" w14:textId="77777777" w:rsidR="00E24EBB" w:rsidRPr="00E24EBB" w:rsidRDefault="00E24EBB" w:rsidP="00E24EBB">
      <w:pPr>
        <w:autoSpaceDE w:val="0"/>
        <w:autoSpaceDN w:val="0"/>
        <w:adjustRightInd w:val="0"/>
        <w:spacing w:before="240"/>
        <w:ind w:firstLine="0"/>
        <w:rPr>
          <w:rFonts w:ascii="Calibri" w:hAnsi="Calibri" w:cs="Calibri"/>
        </w:rPr>
      </w:pPr>
    </w:p>
    <w:p w14:paraId="233398F6" w14:textId="77777777" w:rsidR="00E24EBB" w:rsidRPr="00E24EBB" w:rsidRDefault="00E24EBB" w:rsidP="00E24EBB">
      <w:pPr>
        <w:autoSpaceDE w:val="0"/>
        <w:autoSpaceDN w:val="0"/>
        <w:adjustRightInd w:val="0"/>
        <w:spacing w:before="240"/>
        <w:ind w:firstLine="0"/>
        <w:rPr>
          <w:rFonts w:ascii="Calibri" w:hAnsi="Calibri" w:cs="Calibri"/>
        </w:rPr>
      </w:pPr>
    </w:p>
    <w:p w14:paraId="0D7FEB2A" w14:textId="77777777" w:rsidR="00E24EBB" w:rsidRPr="00E24EBB" w:rsidRDefault="00E24EBB" w:rsidP="00E24EBB">
      <w:pPr>
        <w:autoSpaceDE w:val="0"/>
        <w:autoSpaceDN w:val="0"/>
        <w:adjustRightInd w:val="0"/>
        <w:spacing w:before="240"/>
        <w:ind w:firstLine="0"/>
        <w:rPr>
          <w:rFonts w:ascii="Calibri" w:hAnsi="Calibri" w:cs="Calibri"/>
        </w:rPr>
      </w:pPr>
    </w:p>
    <w:p w14:paraId="7F6D5CE8" w14:textId="77777777" w:rsidR="00E24EBB" w:rsidRPr="00E24EBB" w:rsidRDefault="00E24EBB" w:rsidP="00E24EBB">
      <w:pPr>
        <w:autoSpaceDE w:val="0"/>
        <w:autoSpaceDN w:val="0"/>
        <w:adjustRightInd w:val="0"/>
        <w:spacing w:before="240"/>
        <w:ind w:firstLine="0"/>
        <w:rPr>
          <w:rFonts w:ascii="Calibri" w:hAnsi="Calibri" w:cs="Calibri"/>
        </w:rPr>
      </w:pPr>
    </w:p>
    <w:p w14:paraId="21922865" w14:textId="77777777" w:rsidR="001562D8" w:rsidRDefault="001562D8" w:rsidP="00E24EBB">
      <w:pPr>
        <w:autoSpaceDE w:val="0"/>
        <w:autoSpaceDN w:val="0"/>
        <w:adjustRightInd w:val="0"/>
        <w:spacing w:before="240"/>
        <w:ind w:firstLine="0"/>
        <w:jc w:val="center"/>
        <w:rPr>
          <w:rFonts w:ascii="Calibri" w:hAnsi="Calibri" w:cs="Calibri"/>
          <w:b/>
          <w:bCs/>
        </w:rPr>
      </w:pPr>
    </w:p>
    <w:p w14:paraId="7F2464C2" w14:textId="77777777" w:rsidR="001562D8" w:rsidRDefault="001562D8" w:rsidP="00E24EBB">
      <w:pPr>
        <w:autoSpaceDE w:val="0"/>
        <w:autoSpaceDN w:val="0"/>
        <w:adjustRightInd w:val="0"/>
        <w:spacing w:before="240"/>
        <w:ind w:firstLine="0"/>
        <w:jc w:val="center"/>
        <w:rPr>
          <w:rFonts w:ascii="Calibri" w:hAnsi="Calibri" w:cs="Calibri"/>
          <w:b/>
          <w:bCs/>
        </w:rPr>
      </w:pPr>
    </w:p>
    <w:p w14:paraId="323A5DEA" w14:textId="77777777" w:rsidR="001562D8" w:rsidRDefault="001562D8" w:rsidP="00E24EBB">
      <w:pPr>
        <w:autoSpaceDE w:val="0"/>
        <w:autoSpaceDN w:val="0"/>
        <w:adjustRightInd w:val="0"/>
        <w:spacing w:before="240"/>
        <w:ind w:firstLine="0"/>
        <w:jc w:val="center"/>
        <w:rPr>
          <w:rFonts w:ascii="Calibri" w:hAnsi="Calibri" w:cs="Calibri"/>
          <w:b/>
          <w:bCs/>
        </w:rPr>
      </w:pPr>
    </w:p>
    <w:p w14:paraId="0431A22B" w14:textId="77777777" w:rsidR="001562D8" w:rsidRDefault="001562D8" w:rsidP="00E24EBB">
      <w:pPr>
        <w:autoSpaceDE w:val="0"/>
        <w:autoSpaceDN w:val="0"/>
        <w:adjustRightInd w:val="0"/>
        <w:spacing w:before="240"/>
        <w:ind w:firstLine="0"/>
        <w:jc w:val="center"/>
        <w:rPr>
          <w:rFonts w:ascii="Calibri" w:hAnsi="Calibri" w:cs="Calibri"/>
          <w:b/>
          <w:bCs/>
        </w:rPr>
      </w:pPr>
    </w:p>
    <w:p w14:paraId="7F26FC05" w14:textId="77777777" w:rsidR="001F6F5B" w:rsidRDefault="001F6F5B" w:rsidP="00E24EBB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  <w:b/>
          <w:bCs/>
        </w:rPr>
      </w:pPr>
    </w:p>
    <w:p w14:paraId="159F590F" w14:textId="77777777" w:rsidR="00E24EBB" w:rsidRPr="001F6F5B" w:rsidRDefault="00E24EBB" w:rsidP="00E24EB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1F6F5B">
        <w:rPr>
          <w:rFonts w:ascii="Times New Roman" w:hAnsi="Times New Roman" w:cs="Times New Roman"/>
          <w:b/>
          <w:bCs/>
        </w:rPr>
        <w:lastRenderedPageBreak/>
        <w:t>ШКАЛА ОЦЕНКИ КРИТЕРИЕВ СОПОСТАВЛЕНИЯ ЗАЯВОК НА УЧАСТИЕ</w:t>
      </w:r>
    </w:p>
    <w:p w14:paraId="1D285710" w14:textId="77777777" w:rsidR="001F6F5B" w:rsidRPr="00E24EBB" w:rsidRDefault="00E24EBB" w:rsidP="001F6F5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1F6F5B">
        <w:rPr>
          <w:rFonts w:ascii="Times New Roman" w:hAnsi="Times New Roman" w:cs="Times New Roman"/>
          <w:b/>
          <w:bCs/>
        </w:rPr>
        <w:t xml:space="preserve">В ОТКРЫТОМ КОНКУРСЕ </w:t>
      </w:r>
      <w:r w:rsidR="001F6F5B" w:rsidRPr="00E24EBB">
        <w:rPr>
          <w:rFonts w:ascii="Times New Roman" w:hAnsi="Times New Roman" w:cs="Times New Roman"/>
          <w:b/>
          <w:bCs/>
        </w:rPr>
        <w:t>НА ПРАВО</w:t>
      </w:r>
    </w:p>
    <w:p w14:paraId="2FA0C6A6" w14:textId="77777777" w:rsidR="001F6F5B" w:rsidRPr="00E24EBB" w:rsidRDefault="001F6F5B" w:rsidP="001F6F5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E24EBB">
        <w:rPr>
          <w:rFonts w:ascii="Times New Roman" w:hAnsi="Times New Roman" w:cs="Times New Roman"/>
          <w:b/>
          <w:bCs/>
        </w:rPr>
        <w:t>ПОЛУЧЕНИЯ СВИДЕТЕЛЬСТВА ОБ ОСУЩЕСТВЛЕНИИ ПЕРЕВОЗОК</w:t>
      </w:r>
      <w:r>
        <w:rPr>
          <w:rFonts w:ascii="Times New Roman" w:hAnsi="Times New Roman" w:cs="Times New Roman"/>
          <w:b/>
          <w:bCs/>
        </w:rPr>
        <w:t xml:space="preserve"> ПО НЕРЕГУЛИРУЕМЫМ ТАРИФАМ ПО ОДНОМУ ИЛИ НЕСКОЛЬКИМ </w:t>
      </w:r>
      <w:r w:rsidRPr="00E24EBB">
        <w:rPr>
          <w:rFonts w:ascii="Times New Roman" w:hAnsi="Times New Roman" w:cs="Times New Roman"/>
          <w:b/>
          <w:bCs/>
        </w:rPr>
        <w:t>МУНИЦИПАЛЬН</w:t>
      </w:r>
      <w:r>
        <w:rPr>
          <w:rFonts w:ascii="Times New Roman" w:hAnsi="Times New Roman" w:cs="Times New Roman"/>
          <w:b/>
          <w:bCs/>
        </w:rPr>
        <w:t>Ы</w:t>
      </w:r>
      <w:r w:rsidRPr="00E24EBB">
        <w:rPr>
          <w:rFonts w:ascii="Times New Roman" w:hAnsi="Times New Roman" w:cs="Times New Roman"/>
          <w:b/>
          <w:bCs/>
        </w:rPr>
        <w:t>М МАРШРУТ</w:t>
      </w:r>
      <w:r>
        <w:rPr>
          <w:rFonts w:ascii="Times New Roman" w:hAnsi="Times New Roman" w:cs="Times New Roman"/>
          <w:b/>
          <w:bCs/>
        </w:rPr>
        <w:t>АМ</w:t>
      </w:r>
      <w:r w:rsidRPr="00E24EBB">
        <w:rPr>
          <w:rFonts w:ascii="Times New Roman" w:hAnsi="Times New Roman" w:cs="Times New Roman"/>
          <w:b/>
          <w:bCs/>
        </w:rPr>
        <w:t xml:space="preserve"> РЕГУЛЯРНЫХ ПЕРЕВОЗОК</w:t>
      </w:r>
    </w:p>
    <w:p w14:paraId="45F18CDF" w14:textId="77777777" w:rsidR="001F6F5B" w:rsidRPr="00E24EBB" w:rsidRDefault="001F6F5B" w:rsidP="001F6F5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E24EBB">
        <w:rPr>
          <w:rFonts w:ascii="Times New Roman" w:hAnsi="Times New Roman" w:cs="Times New Roman"/>
          <w:b/>
          <w:bCs/>
        </w:rPr>
        <w:t xml:space="preserve">НА ТЕРРИТОРИИ </w:t>
      </w:r>
      <w:r>
        <w:rPr>
          <w:rFonts w:ascii="Times New Roman" w:hAnsi="Times New Roman" w:cs="Times New Roman"/>
          <w:b/>
          <w:bCs/>
        </w:rPr>
        <w:t>ГОРОДСКОГО</w:t>
      </w:r>
      <w:r w:rsidRPr="00E24EB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ОКРУГА </w:t>
      </w:r>
      <w:r w:rsidRPr="00E24EBB">
        <w:rPr>
          <w:rFonts w:ascii="Times New Roman" w:hAnsi="Times New Roman" w:cs="Times New Roman"/>
          <w:b/>
          <w:bCs/>
        </w:rPr>
        <w:t xml:space="preserve">ГОРОД </w:t>
      </w:r>
      <w:r>
        <w:rPr>
          <w:rFonts w:ascii="Times New Roman" w:hAnsi="Times New Roman" w:cs="Times New Roman"/>
          <w:b/>
          <w:bCs/>
        </w:rPr>
        <w:t>ШАРЫПОВО</w:t>
      </w:r>
    </w:p>
    <w:p w14:paraId="5EB61430" w14:textId="77777777" w:rsidR="00E24EBB" w:rsidRPr="00E24EBB" w:rsidRDefault="00E24EBB" w:rsidP="001F6F5B">
      <w:pPr>
        <w:pStyle w:val="ConsTitle"/>
        <w:widowControl/>
        <w:ind w:right="0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04"/>
        <w:gridCol w:w="2569"/>
        <w:gridCol w:w="2314"/>
        <w:gridCol w:w="1609"/>
        <w:gridCol w:w="604"/>
      </w:tblGrid>
      <w:tr w:rsidR="00E24EBB" w:rsidRPr="001F6F5B" w14:paraId="1CAAFD49" w14:textId="77777777" w:rsidTr="001F6F5B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2BA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285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D98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Содержание критерия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A950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Подтверждающий документ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4BA3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Значение критерия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36E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Балл</w:t>
            </w:r>
          </w:p>
        </w:tc>
      </w:tr>
      <w:tr w:rsidR="00E24EBB" w:rsidRPr="001F6F5B" w14:paraId="7B54B2A5" w14:textId="77777777" w:rsidTr="001F6F5B">
        <w:trPr>
          <w:trHeight w:val="34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A9C4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1. Дорожно-транспортные происшествия</w:t>
            </w:r>
          </w:p>
        </w:tc>
      </w:tr>
      <w:tr w:rsidR="00E24EBB" w:rsidRPr="001F6F5B" w14:paraId="4E046570" w14:textId="77777777" w:rsidTr="001F6F5B">
        <w:trPr>
          <w:trHeight w:val="28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5A1A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8285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Количество дорожно-транспортных происшествий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F186" w14:textId="77777777" w:rsidR="00E24EBB" w:rsidRPr="001F6F5B" w:rsidRDefault="00E24EBB" w:rsidP="00B838DF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 xml:space="preserve">Учитываются дорожно-транспортные происшествия в течение года, предшествующего дате размещения извещения о проведении открытого конкурса на официальном сайте города </w:t>
            </w:r>
            <w:r w:rsidR="00B838DF">
              <w:rPr>
                <w:rFonts w:ascii="Times New Roman" w:hAnsi="Times New Roman" w:cs="Times New Roman"/>
              </w:rPr>
              <w:t>Шарыпово</w:t>
            </w:r>
            <w:r w:rsidRPr="001F6F5B">
              <w:rPr>
                <w:rFonts w:ascii="Times New Roman" w:hAnsi="Times New Roman" w:cs="Times New Roman"/>
              </w:rPr>
              <w:t xml:space="preserve">, повлекшие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расчете на 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 (далее - отчетный </w:t>
            </w:r>
            <w:r w:rsidRPr="001F6F5B">
              <w:rPr>
                <w:rFonts w:ascii="Times New Roman" w:hAnsi="Times New Roman" w:cs="Times New Roman"/>
              </w:rPr>
              <w:lastRenderedPageBreak/>
              <w:t>период)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6EA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lastRenderedPageBreak/>
              <w:t xml:space="preserve">Копии договоров обязательного страхования гражданской ответственности, действовавшие в течение отчетного периода (включая все приложения и дополнительные соглашения). Справки, выписки (копия справок, выписок), предоставленные страховыми компаниями, с которыми были заключены соответствующие договоры обязательного страхования гражданской ответственности, действовавшие в течение отчетного периода, с указанием количества транспортных средств, включенных в такие договоры в соответствующий период. Справка ГИБДД о количестве зарегистрированных ДТП за отчетный период, повлекших за собой человеческие жертвы или причинение вреда здоровью граждан и произошедших по вине юридического лица, </w:t>
            </w:r>
            <w:r w:rsidRPr="001F6F5B">
              <w:rPr>
                <w:rFonts w:ascii="Times New Roman" w:hAnsi="Times New Roman" w:cs="Times New Roman"/>
              </w:rPr>
              <w:lastRenderedPageBreak/>
              <w:t>индивидуального предпринимателя, участников договора простого товарищества или их работников, в отношении транспортных средств, включенных в договоры обязательного страхования гражданской ответственности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F28E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lastRenderedPageBreak/>
              <w:t>0 ДТП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95F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10</w:t>
            </w:r>
          </w:p>
        </w:tc>
      </w:tr>
      <w:tr w:rsidR="00E24EBB" w:rsidRPr="001F6F5B" w14:paraId="4F9B0097" w14:textId="77777777" w:rsidTr="001F6F5B">
        <w:trPr>
          <w:trHeight w:val="28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ECF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1BDD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DC1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9877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0BD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x / y &lt;= 0,1 ДТП на транспортное средство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D5C0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5</w:t>
            </w:r>
          </w:p>
        </w:tc>
      </w:tr>
      <w:tr w:rsidR="00E24EBB" w:rsidRPr="001F6F5B" w14:paraId="3155DE4C" w14:textId="77777777" w:rsidTr="001F6F5B">
        <w:trPr>
          <w:trHeight w:val="28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288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E6F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368E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8AFB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64CD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 xml:space="preserve">0,1 </w:t>
            </w:r>
            <w:proofErr w:type="gramStart"/>
            <w:r w:rsidRPr="001F6F5B">
              <w:rPr>
                <w:rFonts w:ascii="Times New Roman" w:hAnsi="Times New Roman" w:cs="Times New Roman"/>
              </w:rPr>
              <w:t>&lt; x</w:t>
            </w:r>
            <w:proofErr w:type="gramEnd"/>
            <w:r w:rsidRPr="001F6F5B">
              <w:rPr>
                <w:rFonts w:ascii="Times New Roman" w:hAnsi="Times New Roman" w:cs="Times New Roman"/>
              </w:rPr>
              <w:t xml:space="preserve"> / y &lt;= 0,25 ДТП на транспортное средство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C6FF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1</w:t>
            </w:r>
          </w:p>
        </w:tc>
      </w:tr>
      <w:tr w:rsidR="00E24EBB" w:rsidRPr="001F6F5B" w14:paraId="0468A956" w14:textId="77777777" w:rsidTr="001F6F5B">
        <w:trPr>
          <w:trHeight w:val="28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78A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C49F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F4DC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161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AEAF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 xml:space="preserve">x / </w:t>
            </w:r>
            <w:proofErr w:type="gramStart"/>
            <w:r w:rsidRPr="001F6F5B">
              <w:rPr>
                <w:rFonts w:ascii="Times New Roman" w:hAnsi="Times New Roman" w:cs="Times New Roman"/>
              </w:rPr>
              <w:t>y &gt;</w:t>
            </w:r>
            <w:proofErr w:type="gramEnd"/>
            <w:r w:rsidRPr="001F6F5B">
              <w:rPr>
                <w:rFonts w:ascii="Times New Roman" w:hAnsi="Times New Roman" w:cs="Times New Roman"/>
              </w:rPr>
              <w:t xml:space="preserve"> 0,25 ДТП на транспортное средство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77B9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0</w:t>
            </w:r>
          </w:p>
        </w:tc>
      </w:tr>
      <w:tr w:rsidR="00E24EBB" w:rsidRPr="001F6F5B" w14:paraId="47FD1BBC" w14:textId="77777777" w:rsidTr="001F6F5B">
        <w:trPr>
          <w:trHeight w:val="28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F367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1E0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1E7A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1FB0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75F5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где: x - количество ДТП, y - среднее количество транспортных средств, предусмотренных договорами обязательного страхования гражданской ответственности</w:t>
            </w:r>
          </w:p>
        </w:tc>
      </w:tr>
      <w:tr w:rsidR="00E24EBB" w:rsidRPr="001F6F5B" w14:paraId="6AB71979" w14:textId="77777777" w:rsidTr="001F6F5B">
        <w:trPr>
          <w:trHeight w:val="2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C25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80E9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2. Опыт осуществления регулярных перевозок</w:t>
            </w:r>
          </w:p>
        </w:tc>
      </w:tr>
      <w:tr w:rsidR="00E24EBB" w:rsidRPr="001F6F5B" w14:paraId="643BBF9B" w14:textId="77777777" w:rsidTr="001F6F5B">
        <w:trPr>
          <w:trHeight w:val="28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4F5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0FE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Опыт осуществления регулярных перевозок юридическим лицом, индивидуальным предпринимателем или участниками договора простого товарищества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9DA2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Исчисляется исходя из количества полных лет осуществления перевозок по маршрутам регулярных перевозок. В отношении участников договора простого товарищества исчисляется из среднеарифметического количества полных лет осуществления перевозок по маршрутам регулярных перевозок каждым участником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622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Подтверждается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6794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опыт более 10 лет включительно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7F91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10</w:t>
            </w:r>
          </w:p>
        </w:tc>
      </w:tr>
      <w:tr w:rsidR="00E24EBB" w:rsidRPr="001F6F5B" w14:paraId="0C29AB16" w14:textId="77777777" w:rsidTr="001F6F5B">
        <w:trPr>
          <w:trHeight w:val="28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6BB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394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30F8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6984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DB79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опыт от 5 лет включительно до 10 лет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87BA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5</w:t>
            </w:r>
          </w:p>
        </w:tc>
      </w:tr>
      <w:tr w:rsidR="00E24EBB" w:rsidRPr="001F6F5B" w14:paraId="27C76103" w14:textId="77777777" w:rsidTr="001F6F5B">
        <w:trPr>
          <w:trHeight w:val="28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D88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946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351E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CB3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8FD5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опыт от 1 года включительно до 5 лет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D24C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1</w:t>
            </w:r>
          </w:p>
        </w:tc>
      </w:tr>
      <w:tr w:rsidR="00E24EBB" w:rsidRPr="001F6F5B" w14:paraId="0AA59460" w14:textId="77777777" w:rsidTr="001F6F5B">
        <w:trPr>
          <w:trHeight w:val="28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7ACC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A6C2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CF9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1282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D2A1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отсутствие опыта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3652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0</w:t>
            </w:r>
          </w:p>
        </w:tc>
      </w:tr>
      <w:tr w:rsidR="00E24EBB" w:rsidRPr="001F6F5B" w14:paraId="7FEA9B52" w14:textId="77777777" w:rsidTr="001F6F5B">
        <w:trPr>
          <w:trHeight w:val="28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DD47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3. Характеристики транспортных средств, влияющие на качество перевозок</w:t>
            </w:r>
          </w:p>
        </w:tc>
      </w:tr>
      <w:tr w:rsidR="00E24EBB" w:rsidRPr="001F6F5B" w14:paraId="1BB2A98D" w14:textId="77777777" w:rsidTr="001F6F5B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9146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743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Наличие низкого пола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791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Конструкция салона транспортного средства: низкопольная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63D3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 xml:space="preserve">Документ, позволяющий сделать обоснованный вывод о конструкции транспортного средства (справка завода-изготовителя, </w:t>
            </w:r>
            <w:r w:rsidRPr="001F6F5B">
              <w:rPr>
                <w:rFonts w:ascii="Times New Roman" w:hAnsi="Times New Roman" w:cs="Times New Roman"/>
              </w:rPr>
              <w:lastRenderedPageBreak/>
              <w:t>техническая документация и другие материалы)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80CC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lastRenderedPageBreak/>
              <w:t>оборудование всех транспортных средств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893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10</w:t>
            </w:r>
          </w:p>
        </w:tc>
      </w:tr>
      <w:tr w:rsidR="00E24EBB" w:rsidRPr="001F6F5B" w14:paraId="51CE1705" w14:textId="77777777" w:rsidTr="001F6F5B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37E7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5CCE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Наличие оборудования для перевозок пассажиров из числа инвалидов, пассажиров с детскими колясками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40A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Оборудование транспортных средств для перевозок пассажиров с ограниченными возможностями передвижения (инвалидов-колясочников) и пассажиров с детскими колясками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F3B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Документ, позволяющий сделать обоснованный вывод о конструкции транспортного средства (справка завода-изготовителя, техническая документация, спецификация комплектации транспортного средства, информация о переоборудовании транспортного средства специализированной организацией, имеющей сертификат соответствия по данному виду работ, и другие материалы)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3DFB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оборудование всех транспортных средств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DF7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15</w:t>
            </w:r>
          </w:p>
        </w:tc>
      </w:tr>
      <w:tr w:rsidR="00E24EBB" w:rsidRPr="001F6F5B" w14:paraId="0B0C2D39" w14:textId="77777777" w:rsidTr="001F6F5B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FEF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AD9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Дополнительные отопительные приборы в салоне автобуса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9DAA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Наличие дополнительных отопительных приборов в салоне автобуса, установленных специализированной организацией, имеющей сертификат соответствия по данному виду работ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8642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Документ, позволяющий сделать обоснованный вывод о конструкции транспортного средства (договор по установке оборудования, акт выполненных работ по установке оборудования специализированной организацией, имеющей сертификат соответствия по данному виду работ, и другие материалы)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636D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оборудование всех транспортных средств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1114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5</w:t>
            </w:r>
          </w:p>
        </w:tc>
      </w:tr>
      <w:tr w:rsidR="00E24EBB" w:rsidRPr="001F6F5B" w14:paraId="615A5CA2" w14:textId="77777777" w:rsidTr="001F6F5B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80B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11DE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Наличие кондиционера, системы контроля температуры воздуха в салоне автобуса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5DC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Наличие кондиционера, системы контроля температуры воздуха в салоне автобуса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E8F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 xml:space="preserve">Документ, позволяющий сделать обоснованный вывод о конструкции транспортного средства (справка завода-изготовителя, техническая документация, акт выполненных работ по установке </w:t>
            </w:r>
            <w:r w:rsidRPr="001F6F5B">
              <w:rPr>
                <w:rFonts w:ascii="Times New Roman" w:hAnsi="Times New Roman" w:cs="Times New Roman"/>
              </w:rPr>
              <w:lastRenderedPageBreak/>
              <w:t>оборудования специализированной организацией, имеющей сертификат соответствия по данному виду работ, и другие материалы)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489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lastRenderedPageBreak/>
              <w:t>оборудование всех транспортных средств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46A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3</w:t>
            </w:r>
          </w:p>
        </w:tc>
      </w:tr>
      <w:tr w:rsidR="00E24EBB" w:rsidRPr="001F6F5B" w14:paraId="33C3C367" w14:textId="77777777" w:rsidTr="001F6F5B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2DE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0DB1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Наличие электронного информационного табло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07C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Наличие комплекта наружного электронного цифрового табло (переднее, заднее, боковое), позволяющего осуществлять информирование пассажиров с учетом правил перевозок пассажиров и багажа автомобильным транспортом, утвержденных постановлением Правительства Российской Федерации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FF13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Документ, подтверждающий факт установки (наличия) соответствующего оборудования (спецификация комплектации ТС (предоставляется заводом-изготовителем, дилером), акт выполненных работ по установке оборудования и другие материалы)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76C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оборудование всех транспортных средств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D2C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3</w:t>
            </w:r>
          </w:p>
        </w:tc>
      </w:tr>
      <w:tr w:rsidR="00E24EBB" w:rsidRPr="001F6F5B" w14:paraId="61EAB3DC" w14:textId="77777777" w:rsidTr="001F6F5B"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07E7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1FAE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Наличие автоинформатора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C4E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Наличие автоинформатора, используемого для автоматического объявления информации об остановках (без участия водителя) с использованием системы спутниковой навигации ГЛОНАСС или ГЛОНАСС/GPS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7ADD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Документ, подтверждающий факт установки (наличия) соответствующего оборудования (спецификация комплектации ТС (предоставляется заводом-изготовителем, дилером), акт выполненных работ по установке оборудования и другие материалы)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18C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оборудование всех транспортных средств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9B7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3</w:t>
            </w:r>
          </w:p>
        </w:tc>
      </w:tr>
      <w:tr w:rsidR="00E24EBB" w:rsidRPr="001F6F5B" w14:paraId="7F19C1CA" w14:textId="77777777" w:rsidTr="001F6F5B">
        <w:trPr>
          <w:trHeight w:val="28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BB9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4. Максимальный срок эксплуатации транспортных средств</w:t>
            </w:r>
          </w:p>
        </w:tc>
      </w:tr>
      <w:tr w:rsidR="00E24EBB" w:rsidRPr="001F6F5B" w14:paraId="78203FB9" w14:textId="77777777" w:rsidTr="001F6F5B">
        <w:trPr>
          <w:trHeight w:val="28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5B52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2DC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Срок эксплуатации транспортных средств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52FE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 xml:space="preserve"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</w:t>
            </w:r>
            <w:r w:rsidRPr="001F6F5B">
              <w:rPr>
                <w:rFonts w:ascii="Times New Roman" w:hAnsi="Times New Roman" w:cs="Times New Roman"/>
              </w:rPr>
              <w:lastRenderedPageBreak/>
              <w:t>течение срока действия свидетельства об осуществлении перевозок по маршруту регулярных перевозок. Исчисляется как среднеарифметическое количество полных лет эксплуатации транспортных средств, включенных в заявку, на дату проведения открытого конкурса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8A4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lastRenderedPageBreak/>
              <w:t>Подтверждается по представленным претендентом документам на транспортные средства (паспорт и свидетельство о регистрации транспортного средства)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2AC6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до 1 года включительно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6AF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10</w:t>
            </w:r>
          </w:p>
        </w:tc>
      </w:tr>
      <w:tr w:rsidR="00E24EBB" w:rsidRPr="001F6F5B" w14:paraId="0A32A237" w14:textId="77777777" w:rsidTr="001F6F5B">
        <w:trPr>
          <w:trHeight w:val="28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887B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C4B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B944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59B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C78C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более 1 года до 5 лет включительно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1057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5</w:t>
            </w:r>
          </w:p>
        </w:tc>
      </w:tr>
      <w:tr w:rsidR="00E24EBB" w:rsidRPr="001F6F5B" w14:paraId="4EAA2155" w14:textId="77777777" w:rsidTr="001F6F5B">
        <w:trPr>
          <w:trHeight w:val="28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CBD4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7887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E30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DE6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B123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более 5 лет до 10 лет включительно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AB9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2</w:t>
            </w:r>
          </w:p>
        </w:tc>
      </w:tr>
      <w:tr w:rsidR="00E24EBB" w:rsidRPr="001F6F5B" w14:paraId="590E3A26" w14:textId="77777777" w:rsidTr="001F6F5B">
        <w:trPr>
          <w:trHeight w:val="28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A9D2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55D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62A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29E1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87A9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более 10 лет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FF3" w14:textId="77777777" w:rsidR="00E24EBB" w:rsidRPr="001F6F5B" w:rsidRDefault="00E24EBB" w:rsidP="00E24EBB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6F5B">
              <w:rPr>
                <w:rFonts w:ascii="Times New Roman" w:hAnsi="Times New Roman" w:cs="Times New Roman"/>
              </w:rPr>
              <w:t>0</w:t>
            </w:r>
          </w:p>
        </w:tc>
      </w:tr>
    </w:tbl>
    <w:p w14:paraId="11D99ABA" w14:textId="77777777" w:rsidR="00E24EBB" w:rsidRDefault="00E24EBB" w:rsidP="001F6F5B">
      <w:pPr>
        <w:spacing w:before="240"/>
      </w:pPr>
    </w:p>
    <w:sectPr w:rsidR="00E24EBB" w:rsidSect="00E24EBB">
      <w:type w:val="continuous"/>
      <w:pgSz w:w="11905" w:h="16838"/>
      <w:pgMar w:top="993" w:right="736" w:bottom="85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bookFoldPrinting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EBB"/>
    <w:rsid w:val="00043AA3"/>
    <w:rsid w:val="001562D8"/>
    <w:rsid w:val="001E4614"/>
    <w:rsid w:val="001F6F5B"/>
    <w:rsid w:val="00284AF1"/>
    <w:rsid w:val="002F63D7"/>
    <w:rsid w:val="00582C71"/>
    <w:rsid w:val="005C726F"/>
    <w:rsid w:val="00763C87"/>
    <w:rsid w:val="00A8651A"/>
    <w:rsid w:val="00B05CF6"/>
    <w:rsid w:val="00B838DF"/>
    <w:rsid w:val="00D16A1D"/>
    <w:rsid w:val="00E24EBB"/>
    <w:rsid w:val="00EB615D"/>
    <w:rsid w:val="00F83EAD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02B1"/>
  <w15:docId w15:val="{927E618E-D867-4050-8174-AE9DC94E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62D8"/>
    <w:pPr>
      <w:widowControl w:val="0"/>
      <w:ind w:right="19772" w:firstLine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</dc:creator>
  <cp:lastModifiedBy>a21022</cp:lastModifiedBy>
  <cp:revision>6</cp:revision>
  <cp:lastPrinted>2023-01-27T09:31:00Z</cp:lastPrinted>
  <dcterms:created xsi:type="dcterms:W3CDTF">2023-01-25T08:38:00Z</dcterms:created>
  <dcterms:modified xsi:type="dcterms:W3CDTF">2023-02-01T02:17:00Z</dcterms:modified>
</cp:coreProperties>
</file>