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CE" w:rsidRPr="006C364D" w:rsidRDefault="00DE33CE" w:rsidP="00656285">
      <w:pPr>
        <w:widowControl w:val="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6C364D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Об изменении потребительских цен в </w:t>
      </w:r>
      <w:r w:rsidR="00D571C5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декабре</w:t>
      </w:r>
      <w:r w:rsidR="00D74D82" w:rsidRPr="006C364D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2022</w:t>
      </w:r>
      <w:r w:rsidRPr="006C364D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года</w:t>
      </w:r>
    </w:p>
    <w:p w:rsidR="00A2233C" w:rsidRDefault="00CA2C4C" w:rsidP="006E3976">
      <w:pPr>
        <w:widowControl w:val="0"/>
        <w:shd w:val="clear" w:color="auto" w:fill="FFFFFF"/>
        <w:spacing w:after="0" w:line="26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57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декабре</w:t>
      </w:r>
      <w:r w:rsidR="00D7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2022</w:t>
      </w:r>
      <w:r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210FF1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Красноярском крае </w:t>
      </w:r>
      <w:r w:rsidR="00A223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цены на потребительском рынке</w:t>
      </w:r>
      <w:r w:rsidR="00781C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увеличились</w:t>
      </w:r>
      <w:r w:rsidR="00A223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</w:p>
    <w:p w:rsidR="00CA2C4C" w:rsidRDefault="00CA2C4C" w:rsidP="006E3976">
      <w:pPr>
        <w:widowControl w:val="0"/>
        <w:shd w:val="clear" w:color="auto" w:fill="FFFFFF"/>
        <w:spacing w:after="0" w:line="260" w:lineRule="exac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месяц (</w:t>
      </w:r>
      <w:r w:rsidR="00DE33CE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210FF1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721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ноябрю</w:t>
      </w:r>
      <w:r w:rsidR="00D7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2022</w:t>
      </w:r>
      <w:r w:rsidR="00BB4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года) – на 1</w:t>
      </w:r>
      <w:r w:rsidR="007635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,1 процента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E33CE" w:rsidRDefault="00CA2C4C" w:rsidP="006E3976">
      <w:pPr>
        <w:widowControl w:val="0"/>
        <w:shd w:val="clear" w:color="auto" w:fill="FFFFFF"/>
        <w:spacing w:after="0" w:line="260" w:lineRule="exac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 год (к </w:t>
      </w:r>
      <w:r w:rsidR="00D57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декабрю</w:t>
      </w:r>
      <w:r w:rsidR="00D7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года)</w:t>
      </w:r>
      <w:r w:rsidR="00DE33CE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4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722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42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BB4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12,1</w:t>
      </w:r>
      <w:r w:rsidR="002C76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E33CE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</w:t>
      </w:r>
      <w:r w:rsidR="00210FF1" w:rsidRPr="00B37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</w:p>
    <w:p w:rsidR="00627AE4" w:rsidRPr="00B37DEA" w:rsidRDefault="00627AE4" w:rsidP="006E3976">
      <w:pPr>
        <w:widowControl w:val="0"/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33CE" w:rsidRPr="006C364D" w:rsidRDefault="00DE33CE" w:rsidP="00864493">
      <w:pPr>
        <w:widowControl w:val="0"/>
        <w:shd w:val="clear" w:color="auto" w:fill="FFFFFF"/>
        <w:spacing w:after="0" w:line="280" w:lineRule="exact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>Индексы потребительских цен на товары и услуги</w:t>
      </w:r>
    </w:p>
    <w:p w:rsidR="00627AE4" w:rsidRPr="00627AE4" w:rsidRDefault="00627AE4" w:rsidP="00864493">
      <w:pPr>
        <w:widowControl w:val="0"/>
        <w:shd w:val="clear" w:color="auto" w:fill="FFFFFF"/>
        <w:spacing w:after="0" w:line="280" w:lineRule="exact"/>
        <w:jc w:val="center"/>
        <w:rPr>
          <w:rFonts w:ascii="Arial" w:eastAsia="Times New Roman" w:hAnsi="Arial" w:cs="Arial"/>
          <w:b/>
          <w:bCs/>
          <w:color w:val="215968"/>
          <w:sz w:val="20"/>
          <w:szCs w:val="20"/>
          <w:lang w:eastAsia="ru-RU"/>
        </w:rPr>
      </w:pPr>
    </w:p>
    <w:tbl>
      <w:tblPr>
        <w:tblStyle w:val="a9"/>
        <w:tblW w:w="4893" w:type="pct"/>
        <w:jc w:val="center"/>
        <w:tblLook w:val="04A0"/>
      </w:tblPr>
      <w:tblGrid>
        <w:gridCol w:w="4310"/>
        <w:gridCol w:w="3197"/>
        <w:gridCol w:w="2954"/>
        <w:gridCol w:w="15"/>
      </w:tblGrid>
      <w:tr w:rsidR="00D571C5" w:rsidRPr="006D366C" w:rsidTr="00D571C5">
        <w:trPr>
          <w:gridAfter w:val="1"/>
          <w:wAfter w:w="7" w:type="pct"/>
          <w:trHeight w:val="20"/>
          <w:jc w:val="center"/>
        </w:trPr>
        <w:tc>
          <w:tcPr>
            <w:tcW w:w="2057" w:type="pct"/>
            <w:vMerge w:val="restart"/>
            <w:shd w:val="clear" w:color="auto" w:fill="93CDDD"/>
            <w:vAlign w:val="center"/>
          </w:tcPr>
          <w:p w:rsidR="00D571C5" w:rsidRPr="006D366C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936" w:type="pct"/>
            <w:gridSpan w:val="2"/>
            <w:shd w:val="clear" w:color="auto" w:fill="93CDDD"/>
            <w:vAlign w:val="center"/>
          </w:tcPr>
          <w:p w:rsidR="00D571C5" w:rsidRPr="006D366C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Декабрь</w:t>
            </w:r>
            <w:r w:rsidRPr="006D36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Pr="006D36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года, в % к</w:t>
            </w:r>
          </w:p>
        </w:tc>
      </w:tr>
      <w:tr w:rsidR="00D571C5" w:rsidTr="00D571C5">
        <w:trPr>
          <w:trHeight w:val="20"/>
          <w:jc w:val="center"/>
        </w:trPr>
        <w:tc>
          <w:tcPr>
            <w:tcW w:w="2057" w:type="pct"/>
            <w:vMerge/>
            <w:shd w:val="clear" w:color="auto" w:fill="93CDDD"/>
            <w:vAlign w:val="center"/>
          </w:tcPr>
          <w:p w:rsidR="00D571C5" w:rsidRPr="00993C93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526" w:type="pct"/>
            <w:shd w:val="clear" w:color="auto" w:fill="93CDDD"/>
            <w:vAlign w:val="center"/>
          </w:tcPr>
          <w:p w:rsidR="00D571C5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ноябрю</w:t>
            </w:r>
          </w:p>
          <w:p w:rsidR="00D571C5" w:rsidRPr="006D366C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  <w:r w:rsidRPr="006D36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7" w:type="pct"/>
            <w:gridSpan w:val="2"/>
            <w:shd w:val="clear" w:color="auto" w:fill="93CDDD"/>
            <w:vAlign w:val="center"/>
          </w:tcPr>
          <w:p w:rsidR="00D571C5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декабрю</w:t>
            </w:r>
          </w:p>
          <w:p w:rsidR="00D571C5" w:rsidRDefault="00D571C5" w:rsidP="00D571C5">
            <w:pPr>
              <w:widowControl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  <w:r w:rsidRPr="006D36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FC7B05" w:rsidRPr="00D861F2" w:rsidTr="00482555">
        <w:trPr>
          <w:trHeight w:val="20"/>
          <w:jc w:val="center"/>
        </w:trPr>
        <w:tc>
          <w:tcPr>
            <w:tcW w:w="2057" w:type="pct"/>
            <w:vAlign w:val="bottom"/>
          </w:tcPr>
          <w:p w:rsidR="00FC7B05" w:rsidRPr="00CA2C4C" w:rsidRDefault="00FC7B05" w:rsidP="00D571C5">
            <w:pPr>
              <w:widowControl w:val="0"/>
              <w:spacing w:line="280" w:lineRule="exact"/>
              <w:rPr>
                <w:rFonts w:ascii="Arial" w:hAnsi="Arial"/>
                <w:b/>
                <w:sz w:val="24"/>
              </w:rPr>
            </w:pPr>
            <w:r w:rsidRPr="00CA2C4C">
              <w:rPr>
                <w:rFonts w:ascii="Arial" w:hAnsi="Arial"/>
                <w:b/>
                <w:sz w:val="24"/>
              </w:rPr>
              <w:t>Все товары и услуги</w:t>
            </w:r>
          </w:p>
        </w:tc>
        <w:tc>
          <w:tcPr>
            <w:tcW w:w="1526" w:type="pct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417" w:type="pct"/>
            <w:gridSpan w:val="2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112,1</w:t>
            </w:r>
          </w:p>
        </w:tc>
      </w:tr>
      <w:tr w:rsidR="00FC7B05" w:rsidRPr="00D861F2" w:rsidTr="00482555">
        <w:trPr>
          <w:trHeight w:val="20"/>
          <w:jc w:val="center"/>
        </w:trPr>
        <w:tc>
          <w:tcPr>
            <w:tcW w:w="2057" w:type="pct"/>
            <w:vAlign w:val="bottom"/>
          </w:tcPr>
          <w:p w:rsidR="00FC7B05" w:rsidRPr="007D0435" w:rsidRDefault="00FC7B05" w:rsidP="00D571C5">
            <w:pPr>
              <w:widowControl w:val="0"/>
              <w:spacing w:line="280" w:lineRule="exact"/>
              <w:ind w:left="113"/>
              <w:rPr>
                <w:rFonts w:ascii="Arial" w:hAnsi="Arial"/>
                <w:sz w:val="24"/>
              </w:rPr>
            </w:pPr>
            <w:r w:rsidRPr="007D0435">
              <w:rPr>
                <w:rFonts w:ascii="Arial" w:hAnsi="Arial"/>
                <w:sz w:val="24"/>
              </w:rPr>
              <w:t>Продовольственные товары</w:t>
            </w:r>
          </w:p>
        </w:tc>
        <w:tc>
          <w:tcPr>
            <w:tcW w:w="1526" w:type="pct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417" w:type="pct"/>
            <w:gridSpan w:val="2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111,9</w:t>
            </w:r>
          </w:p>
        </w:tc>
      </w:tr>
      <w:tr w:rsidR="00FC7B05" w:rsidRPr="00D861F2" w:rsidTr="00482555">
        <w:trPr>
          <w:trHeight w:val="20"/>
          <w:jc w:val="center"/>
        </w:trPr>
        <w:tc>
          <w:tcPr>
            <w:tcW w:w="2057" w:type="pct"/>
            <w:vAlign w:val="bottom"/>
          </w:tcPr>
          <w:p w:rsidR="00FC7B05" w:rsidRPr="007D0435" w:rsidRDefault="00FC7B05" w:rsidP="00D571C5">
            <w:pPr>
              <w:widowControl w:val="0"/>
              <w:spacing w:line="280" w:lineRule="exact"/>
              <w:ind w:left="113"/>
              <w:rPr>
                <w:rFonts w:ascii="Arial" w:hAnsi="Arial"/>
                <w:sz w:val="24"/>
              </w:rPr>
            </w:pPr>
            <w:r w:rsidRPr="007D0435">
              <w:rPr>
                <w:rFonts w:ascii="Arial" w:hAnsi="Arial"/>
                <w:sz w:val="24"/>
              </w:rPr>
              <w:t>Непродовольственные товары</w:t>
            </w:r>
          </w:p>
        </w:tc>
        <w:tc>
          <w:tcPr>
            <w:tcW w:w="1526" w:type="pct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pct"/>
            <w:gridSpan w:val="2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110,8</w:t>
            </w:r>
          </w:p>
        </w:tc>
      </w:tr>
      <w:tr w:rsidR="00FC7B05" w:rsidRPr="00D861F2" w:rsidTr="00482555">
        <w:trPr>
          <w:trHeight w:val="20"/>
          <w:jc w:val="center"/>
        </w:trPr>
        <w:tc>
          <w:tcPr>
            <w:tcW w:w="2057" w:type="pct"/>
            <w:vAlign w:val="bottom"/>
          </w:tcPr>
          <w:p w:rsidR="00FC7B05" w:rsidRPr="007D0435" w:rsidRDefault="00FC7B05" w:rsidP="00D571C5">
            <w:pPr>
              <w:widowControl w:val="0"/>
              <w:spacing w:line="280" w:lineRule="exact"/>
              <w:ind w:left="113"/>
              <w:rPr>
                <w:rFonts w:ascii="Arial" w:hAnsi="Arial"/>
                <w:sz w:val="24"/>
              </w:rPr>
            </w:pPr>
            <w:r w:rsidRPr="007D0435">
              <w:rPr>
                <w:rFonts w:ascii="Arial" w:hAnsi="Arial"/>
                <w:sz w:val="24"/>
              </w:rPr>
              <w:t>Услуги</w:t>
            </w:r>
          </w:p>
        </w:tc>
        <w:tc>
          <w:tcPr>
            <w:tcW w:w="1526" w:type="pct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417" w:type="pct"/>
            <w:gridSpan w:val="2"/>
            <w:vAlign w:val="center"/>
          </w:tcPr>
          <w:p w:rsidR="00FC7B05" w:rsidRPr="00FC7B05" w:rsidRDefault="00FC7B05" w:rsidP="00FC7B0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7B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114,2</w:t>
            </w:r>
          </w:p>
        </w:tc>
      </w:tr>
    </w:tbl>
    <w:p w:rsidR="006D366C" w:rsidRPr="00424660" w:rsidRDefault="006D366C" w:rsidP="00864493">
      <w:pPr>
        <w:widowControl w:val="0"/>
        <w:spacing w:after="0" w:line="280" w:lineRule="exac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0E55" w:rsidRPr="007B0E55" w:rsidRDefault="007B0E55" w:rsidP="00864493">
      <w:pPr>
        <w:pStyle w:val="a3"/>
        <w:widowControl w:val="0"/>
        <w:spacing w:line="260" w:lineRule="exact"/>
        <w:rPr>
          <w:rFonts w:ascii="Arial" w:hAnsi="Arial" w:cs="Arial"/>
          <w:color w:val="000000"/>
          <w:sz w:val="24"/>
          <w:szCs w:val="24"/>
        </w:rPr>
      </w:pPr>
      <w:r w:rsidRPr="004E6793">
        <w:rPr>
          <w:rFonts w:ascii="Arial" w:hAnsi="Arial" w:cs="Arial"/>
          <w:color w:val="000000"/>
          <w:sz w:val="24"/>
          <w:szCs w:val="24"/>
        </w:rPr>
        <w:t xml:space="preserve">Сводный индекс потребительских цен в Красноярском крае </w:t>
      </w:r>
      <w:r w:rsidRPr="00420302">
        <w:rPr>
          <w:rFonts w:ascii="Arial" w:hAnsi="Arial" w:cs="Arial"/>
          <w:b/>
          <w:color w:val="365F91"/>
          <w:sz w:val="24"/>
          <w:szCs w:val="24"/>
        </w:rPr>
        <w:t xml:space="preserve">в </w:t>
      </w:r>
      <w:r w:rsidR="00D571C5" w:rsidRPr="00420302">
        <w:rPr>
          <w:rFonts w:ascii="Arial" w:hAnsi="Arial" w:cs="Arial"/>
          <w:b/>
          <w:color w:val="365F91"/>
          <w:sz w:val="24"/>
          <w:szCs w:val="24"/>
        </w:rPr>
        <w:t>декабре</w:t>
      </w:r>
      <w:r w:rsidRPr="00420302">
        <w:rPr>
          <w:rFonts w:ascii="Arial" w:hAnsi="Arial" w:cs="Arial"/>
          <w:b/>
          <w:color w:val="365F91"/>
          <w:sz w:val="24"/>
          <w:szCs w:val="24"/>
        </w:rPr>
        <w:t xml:space="preserve"> </w:t>
      </w:r>
      <w:r w:rsidR="00D74D82" w:rsidRPr="00420302">
        <w:rPr>
          <w:rFonts w:ascii="Arial" w:hAnsi="Arial" w:cs="Arial"/>
          <w:b/>
          <w:color w:val="365F91"/>
          <w:sz w:val="24"/>
          <w:szCs w:val="24"/>
        </w:rPr>
        <w:t>2022</w:t>
      </w:r>
      <w:r w:rsidRPr="00420302">
        <w:rPr>
          <w:rFonts w:ascii="Arial" w:hAnsi="Arial" w:cs="Arial"/>
          <w:b/>
          <w:color w:val="365F91"/>
          <w:sz w:val="24"/>
          <w:szCs w:val="24"/>
        </w:rPr>
        <w:t xml:space="preserve"> года</w:t>
      </w:r>
      <w:r w:rsidR="004E6793" w:rsidRPr="00420302">
        <w:rPr>
          <w:rFonts w:ascii="Arial" w:hAnsi="Arial" w:cs="Arial"/>
          <w:b/>
          <w:color w:val="365F91"/>
          <w:sz w:val="24"/>
          <w:szCs w:val="24"/>
        </w:rPr>
        <w:t xml:space="preserve"> </w:t>
      </w:r>
      <w:r w:rsidR="004E6793" w:rsidRPr="00420302">
        <w:rPr>
          <w:rFonts w:ascii="Arial" w:hAnsi="Arial" w:cs="Arial"/>
          <w:b/>
          <w:color w:val="365F91"/>
          <w:sz w:val="24"/>
          <w:szCs w:val="24"/>
        </w:rPr>
        <w:br/>
        <w:t>по отношению к предыдущему месяцу</w:t>
      </w:r>
      <w:r w:rsidRPr="004E6793">
        <w:rPr>
          <w:rFonts w:ascii="Arial" w:hAnsi="Arial" w:cs="Arial"/>
          <w:color w:val="000000"/>
          <w:sz w:val="24"/>
          <w:szCs w:val="24"/>
        </w:rPr>
        <w:t xml:space="preserve"> сложился </w:t>
      </w:r>
      <w:r w:rsidR="004E6793" w:rsidRPr="004E6793">
        <w:rPr>
          <w:rFonts w:ascii="Arial" w:hAnsi="Arial" w:cs="Arial"/>
          <w:color w:val="000000"/>
          <w:sz w:val="24"/>
          <w:szCs w:val="24"/>
        </w:rPr>
        <w:t>на уровн</w:t>
      </w:r>
      <w:r w:rsidR="00043B30">
        <w:rPr>
          <w:rFonts w:ascii="Arial" w:hAnsi="Arial" w:cs="Arial"/>
          <w:color w:val="000000"/>
          <w:sz w:val="24"/>
          <w:szCs w:val="24"/>
        </w:rPr>
        <w:t>е 101,1</w:t>
      </w:r>
      <w:r w:rsidR="004E6793">
        <w:rPr>
          <w:rFonts w:ascii="Arial" w:hAnsi="Arial" w:cs="Arial"/>
          <w:color w:val="000000"/>
          <w:sz w:val="24"/>
          <w:szCs w:val="24"/>
        </w:rPr>
        <w:t xml:space="preserve"> процента</w:t>
      </w:r>
      <w:r w:rsidR="00D571C5">
        <w:rPr>
          <w:rFonts w:ascii="Arial" w:hAnsi="Arial" w:cs="Arial"/>
          <w:color w:val="000000"/>
          <w:sz w:val="24"/>
          <w:szCs w:val="24"/>
        </w:rPr>
        <w:t xml:space="preserve"> (в декабре</w:t>
      </w:r>
      <w:r w:rsidR="004E6793" w:rsidRPr="004E6793">
        <w:rPr>
          <w:rFonts w:ascii="Arial" w:hAnsi="Arial" w:cs="Arial"/>
          <w:color w:val="000000"/>
          <w:sz w:val="24"/>
          <w:szCs w:val="24"/>
        </w:rPr>
        <w:t xml:space="preserve"> </w:t>
      </w:r>
      <w:r w:rsidR="00A2233C">
        <w:rPr>
          <w:rFonts w:ascii="Arial" w:hAnsi="Arial" w:cs="Arial"/>
          <w:color w:val="000000"/>
          <w:sz w:val="24"/>
          <w:szCs w:val="24"/>
        </w:rPr>
        <w:br/>
      </w:r>
      <w:r w:rsidR="004E6793" w:rsidRPr="004E6793">
        <w:rPr>
          <w:rFonts w:ascii="Arial" w:hAnsi="Arial" w:cs="Arial"/>
          <w:color w:val="000000"/>
          <w:sz w:val="24"/>
          <w:szCs w:val="24"/>
        </w:rPr>
        <w:t>2021</w:t>
      </w:r>
      <w:r w:rsidR="004E6793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043B30">
        <w:rPr>
          <w:rFonts w:ascii="Arial" w:hAnsi="Arial" w:cs="Arial"/>
          <w:color w:val="000000"/>
          <w:sz w:val="24"/>
          <w:szCs w:val="24"/>
        </w:rPr>
        <w:t xml:space="preserve"> – 101 процент</w:t>
      </w:r>
      <w:r w:rsidR="004E6793" w:rsidRPr="004E6793">
        <w:rPr>
          <w:rFonts w:ascii="Arial" w:hAnsi="Arial" w:cs="Arial"/>
          <w:color w:val="000000"/>
          <w:sz w:val="24"/>
          <w:szCs w:val="24"/>
        </w:rPr>
        <w:t>)</w:t>
      </w:r>
      <w:r w:rsidRPr="004E6793">
        <w:rPr>
          <w:rFonts w:ascii="Arial" w:hAnsi="Arial" w:cs="Arial"/>
          <w:color w:val="000000"/>
          <w:sz w:val="24"/>
          <w:szCs w:val="24"/>
        </w:rPr>
        <w:t>.</w:t>
      </w:r>
    </w:p>
    <w:p w:rsidR="009A17A0" w:rsidRPr="008A15FF" w:rsidRDefault="009A17A0" w:rsidP="00864493">
      <w:pPr>
        <w:widowControl w:val="0"/>
        <w:spacing w:after="0" w:line="260" w:lineRule="exact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7A0" w:rsidRPr="006C364D" w:rsidRDefault="009A17A0" w:rsidP="00864493">
      <w:pPr>
        <w:widowControl w:val="0"/>
        <w:shd w:val="clear" w:color="auto" w:fill="FFFFFF"/>
        <w:spacing w:after="0" w:line="280" w:lineRule="exact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>Индексы потребительских цен на все товары и услуги по Красноярскому краю</w:t>
      </w:r>
    </w:p>
    <w:p w:rsidR="009A17A0" w:rsidRPr="006C364D" w:rsidRDefault="00544D66" w:rsidP="00864493">
      <w:pPr>
        <w:widowControl w:val="0"/>
        <w:shd w:val="clear" w:color="auto" w:fill="FFFFFF"/>
        <w:spacing w:after="0" w:line="280" w:lineRule="exact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color w:val="365F91" w:themeColor="accent1" w:themeShade="BF"/>
          <w:sz w:val="24"/>
          <w:szCs w:val="24"/>
        </w:rPr>
        <w:t>(в процентах к предыдущему месяцу</w:t>
      </w:r>
      <w:r w:rsidR="009A17A0" w:rsidRPr="006C364D">
        <w:rPr>
          <w:rFonts w:ascii="Arial" w:hAnsi="Arial" w:cs="Arial"/>
          <w:color w:val="365F91" w:themeColor="accent1" w:themeShade="BF"/>
          <w:sz w:val="24"/>
          <w:szCs w:val="24"/>
        </w:rPr>
        <w:t>)</w:t>
      </w:r>
    </w:p>
    <w:p w:rsidR="002C7620" w:rsidRPr="00A75ED1" w:rsidRDefault="002C7620" w:rsidP="009A17A0">
      <w:pPr>
        <w:pStyle w:val="a5"/>
        <w:widowControl w:val="0"/>
        <w:spacing w:line="240" w:lineRule="auto"/>
        <w:rPr>
          <w:rFonts w:ascii="Arial" w:hAnsi="Arial" w:cs="Arial"/>
          <w:bCs/>
          <w:color w:val="215968"/>
          <w:sz w:val="24"/>
          <w:szCs w:val="24"/>
        </w:rPr>
      </w:pPr>
      <w:r w:rsidRPr="002C7620">
        <w:rPr>
          <w:rFonts w:ascii="Arial" w:hAnsi="Arial" w:cs="Arial"/>
          <w:bCs/>
          <w:noProof/>
          <w:color w:val="215968"/>
          <w:sz w:val="24"/>
          <w:szCs w:val="24"/>
        </w:rPr>
        <w:drawing>
          <wp:inline distT="0" distB="0" distL="0" distR="0">
            <wp:extent cx="6051479" cy="2455523"/>
            <wp:effectExtent l="0" t="0" r="0" b="0"/>
            <wp:docPr id="6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17A0" w:rsidRPr="00BA4E6D" w:rsidRDefault="009A17A0" w:rsidP="009A17A0">
      <w:pPr>
        <w:pStyle w:val="a3"/>
        <w:widowControl w:val="0"/>
        <w:spacing w:line="276" w:lineRule="auto"/>
        <w:ind w:firstLine="0"/>
        <w:jc w:val="center"/>
        <w:rPr>
          <w:rFonts w:eastAsiaTheme="minorHAnsi"/>
          <w:b/>
          <w:color w:val="365F91" w:themeColor="accent1" w:themeShade="BF"/>
          <w:szCs w:val="28"/>
          <w:lang w:eastAsia="en-US"/>
        </w:rPr>
      </w:pPr>
    </w:p>
    <w:p w:rsidR="00247223" w:rsidRPr="005C3AC3" w:rsidRDefault="009A17A0" w:rsidP="00305D20">
      <w:pPr>
        <w:widowControl w:val="0"/>
        <w:shd w:val="clear" w:color="auto" w:fill="FFFFFF"/>
        <w:spacing w:after="0" w:line="26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В </w:t>
      </w:r>
      <w:r w:rsidR="00922106"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>декабре</w:t>
      </w:r>
      <w:r w:rsidR="00D74D82"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2022</w:t>
      </w:r>
      <w:r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года по отношению к </w:t>
      </w:r>
      <w:r w:rsidR="00922106"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>ноябрю</w:t>
      </w:r>
      <w:r w:rsidR="00D74D82"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2022</w:t>
      </w:r>
      <w:r w:rsidR="0055632B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года</w:t>
      </w:r>
      <w:r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> среди</w:t>
      </w:r>
      <w:r w:rsidRPr="005C3AC3">
        <w:rPr>
          <w:rFonts w:ascii="Arial" w:eastAsia="Times New Roman" w:hAnsi="Arial" w:cs="Arial"/>
          <w:b/>
          <w:bCs/>
          <w:color w:val="215968"/>
          <w:sz w:val="24"/>
          <w:szCs w:val="24"/>
          <w:lang w:eastAsia="ru-RU"/>
        </w:rPr>
        <w:t xml:space="preserve"> </w:t>
      </w:r>
      <w:r w:rsidRPr="005C3AC3">
        <w:rPr>
          <w:rFonts w:ascii="Arial" w:hAnsi="Arial" w:cs="Arial"/>
          <w:b/>
          <w:color w:val="365F91" w:themeColor="accent1" w:themeShade="BF"/>
          <w:sz w:val="24"/>
          <w:szCs w:val="24"/>
        </w:rPr>
        <w:t>продовольственных товаров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наибольший</w:t>
      </w:r>
      <w:r w:rsidR="0024722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 цен наб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людался на огурцы свежие –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39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,1 процента,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лук репчатый – на 20,2, капусту белокочанную свежую – на 12,2, картофель – на 8,2, виноград – на 8,1, бананы и консервы фруктово-ягодные для детского питания – в равной степени на 6,8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консервы овощные для детского питания – на 6,3,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яблоки – на 5,9, яйца куриные – на 5,8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свёклу столовую – на 5,2</w:t>
      </w:r>
      <w:r w:rsidR="00482555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процента.</w:t>
      </w:r>
    </w:p>
    <w:p w:rsidR="009A17A0" w:rsidRPr="005C3AC3" w:rsidRDefault="00482555" w:rsidP="00247223">
      <w:pPr>
        <w:widowControl w:val="0"/>
        <w:shd w:val="clear" w:color="auto" w:fill="FFFFFF"/>
        <w:spacing w:after="0" w:line="26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Значительное</w:t>
      </w:r>
      <w:r w:rsidR="009A17A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цен наблюдалось на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сахар-песок – на 5,6 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процента,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крупу гречневую-ядрицу – на 4,2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вермишель – на 3,7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кофе натуральный растворимый – на 3,6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D38E0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напитки газированные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 3,1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конфеты шоколадные натуральные и с добавками – на 2,7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шоколад – на 2,5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колбасу сырокопченую и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крупы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овсяную и перловую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равной степени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C3AC3"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2,3, крупу манную и вино игристое отечественное – в равной степени на 2,1</w:t>
      </w:r>
      <w:r w:rsidRPr="005C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процента.</w:t>
      </w:r>
    </w:p>
    <w:p w:rsidR="00260054" w:rsidRPr="00B12A6B" w:rsidRDefault="009A17A0" w:rsidP="00864493">
      <w:pPr>
        <w:widowControl w:val="0"/>
        <w:shd w:val="clear" w:color="auto" w:fill="FFFFFF"/>
        <w:spacing w:after="0" w:line="26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A6B">
        <w:rPr>
          <w:rFonts w:ascii="Arial" w:hAnsi="Arial" w:cs="Arial"/>
          <w:b/>
          <w:color w:val="365F91" w:themeColor="accent1" w:themeShade="BF"/>
          <w:sz w:val="24"/>
          <w:szCs w:val="24"/>
        </w:rPr>
        <w:t>В группе непродовольственных товаров</w:t>
      </w:r>
      <w:r w:rsidRPr="00B12A6B">
        <w:rPr>
          <w:rFonts w:ascii="Arial" w:eastAsia="Times New Roman" w:hAnsi="Arial" w:cs="Arial"/>
          <w:b/>
          <w:bCs/>
          <w:color w:val="215968"/>
          <w:sz w:val="24"/>
          <w:szCs w:val="24"/>
          <w:lang w:eastAsia="ru-RU"/>
        </w:rPr>
        <w:t xml:space="preserve"> </w:t>
      </w:r>
      <w:r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рассматриваемый период </w:t>
      </w:r>
      <w:r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более всего по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дорожали</w:t>
      </w:r>
      <w:r w:rsidR="00DA5D60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полотенце личное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07E6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="007D03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6,8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процента,</w:t>
      </w:r>
      <w:r w:rsidR="00DA5D60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00491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Аскорбиновая кислота</w:t>
      </w:r>
      <w:r w:rsidR="00300491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6,7</w:t>
      </w:r>
      <w:r w:rsidR="001C7D33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кроссовые туфли для детей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6,5</w:t>
      </w:r>
      <w:r w:rsidR="00A50A4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трусы детские</w:t>
      </w:r>
      <w:r w:rsidR="001C7D33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5,5</w:t>
      </w:r>
      <w:r w:rsidR="001C7D33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сковорода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антипригарным покрытием</w:t>
      </w:r>
      <w:r w:rsidR="001C7D33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на 5,1</w:t>
      </w:r>
      <w:r w:rsidR="001C7D33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учебник, учебное пособие, дидактический материал для общеобразовательной школы </w:t>
      </w:r>
      <w:r w:rsidR="00A2233C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300491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5</w:t>
      </w:r>
      <w:r w:rsidR="00EE51DD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2A6B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процентов</w:t>
      </w:r>
      <w:r w:rsidR="00260054" w:rsidRPr="00B12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62DD" w:rsidRPr="002356D8" w:rsidRDefault="00B02ABE" w:rsidP="004E6793">
      <w:pPr>
        <w:shd w:val="clear" w:color="auto" w:fill="FFFFFF"/>
        <w:spacing w:after="0" w:line="26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Наибольшее </w:t>
      </w:r>
      <w:r w:rsidR="00676FDE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цен</w:t>
      </w:r>
      <w:r w:rsidR="009A17A0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1360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отмечал</w:t>
      </w:r>
      <w:r w:rsidR="008D6BB6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F1360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</w:t>
      </w:r>
      <w:r w:rsidR="008D6BB6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C21A9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кольцо обручальное золотое</w:t>
      </w:r>
      <w:r w:rsidR="009E65BC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C21A9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6,2</w:t>
      </w:r>
      <w:r w:rsidR="00875D6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</w:t>
      </w:r>
      <w:r w:rsidR="00EE51DD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875D6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C21A9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набор фломастеров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 5,8</w:t>
      </w:r>
      <w:r w:rsidR="00EE51DD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33397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«Валидол» – на 5,6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9249E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газовое моторное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топливо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1E61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33397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5,1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крем для лица – на 4,9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лампу энергосберегающую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 4,4, 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краску </w:t>
      </w:r>
      <w:r w:rsidR="009C75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волос</w:t>
      </w:r>
      <w:r w:rsidR="00260054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58F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2356D8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3,9, электропылесос напольный и кровать для новорожденных – в равной степени на 3,8</w:t>
      </w:r>
      <w:r w:rsidR="00080CAA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249E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процента.</w:t>
      </w:r>
      <w:r w:rsidR="006C5919" w:rsidRPr="002356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C28F5" w:rsidRPr="00404D7B" w:rsidRDefault="009A17A0" w:rsidP="00404D7B">
      <w:pPr>
        <w:widowControl w:val="0"/>
        <w:shd w:val="clear" w:color="auto" w:fill="FFFFFF"/>
        <w:spacing w:after="0" w:line="26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6025">
        <w:rPr>
          <w:rFonts w:ascii="Arial" w:hAnsi="Arial" w:cs="Arial"/>
          <w:b/>
          <w:color w:val="365F91" w:themeColor="accent1" w:themeShade="BF"/>
          <w:sz w:val="24"/>
          <w:szCs w:val="24"/>
        </w:rPr>
        <w:t>Из платных</w:t>
      </w:r>
      <w:r w:rsidR="00591455" w:rsidRPr="00C66025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услуг</w:t>
      </w:r>
      <w:r w:rsidRPr="00C66025">
        <w:rPr>
          <w:rFonts w:ascii="Arial" w:eastAsia="Times New Roman" w:hAnsi="Arial" w:cs="Arial"/>
          <w:b/>
          <w:bCs/>
          <w:color w:val="215968"/>
          <w:sz w:val="24"/>
          <w:szCs w:val="24"/>
          <w:lang w:eastAsia="ru-RU"/>
        </w:rPr>
        <w:t xml:space="preserve"> </w:t>
      </w:r>
      <w:r w:rsidR="001200C4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всего увеличил</w:t>
      </w:r>
      <w:r w:rsidR="00EE51DD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1200C4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</w:t>
      </w:r>
      <w:r w:rsidR="004B460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5229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</w:t>
      </w:r>
      <w:r w:rsidR="001200C4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59145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полета в салоне экономического класса самолета</w:t>
      </w:r>
      <w:r w:rsidR="00EE51DD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на 15,9 </w:t>
      </w:r>
      <w:r w:rsidR="00F83CE2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процента</w:t>
      </w:r>
      <w:r w:rsidR="0066694A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проезда в купейном вагоне скорого нефирменного поезда дальнего следования – на 15,2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процента.</w:t>
      </w:r>
      <w:r w:rsidR="0040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отмечен рост цен </w:t>
      </w:r>
      <w:r w:rsidR="0040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коммунальные услуги на 9,5 процента, в том числе на</w:t>
      </w:r>
      <w:r w:rsidR="001200C4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отопление</w:t>
      </w:r>
      <w:r w:rsidR="00F83CE2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на 10,3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83CE2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водоснабжение горячее</w:t>
      </w:r>
      <w:r w:rsidR="00EE51DD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10,2,</w:t>
      </w:r>
      <w:r w:rsidR="00FC04CA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водоснабжение холодное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 9,4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электроэнергию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0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квартирах с электроплитами и </w:t>
      </w:r>
      <w:r w:rsid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квартирах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электроплит за минимальный объем потребления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равной степени 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9,</w:t>
      </w:r>
      <w:r w:rsidR="00C66025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газ сжиженный –</w:t>
      </w:r>
      <w:r w:rsidR="004A34BF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8,5, водоотведение – </w:t>
      </w:r>
      <w:r w:rsidR="0040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7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8,4 </w:t>
      </w:r>
      <w:r w:rsidR="00FC04CA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процента</w:t>
      </w:r>
      <w:r w:rsidR="00C462CC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6694A" w:rsidRPr="00C66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C55C1" w:rsidRDefault="001B3685" w:rsidP="00864493">
      <w:pPr>
        <w:widowControl w:val="0"/>
        <w:shd w:val="clear" w:color="auto" w:fill="FFFFFF"/>
        <w:spacing w:after="0" w:line="26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Наибольшее </w:t>
      </w:r>
      <w:r w:rsidR="0020622D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</w:t>
      </w:r>
      <w:r w:rsidR="000C28F5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стоимост</w:t>
      </w:r>
      <w:r w:rsidR="0020622D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C28F5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отмечено </w:t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0B36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поездки</w:t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отдых в Турцию – </w:t>
      </w:r>
      <w:r w:rsidR="000B36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9,8 процента</w:t>
      </w:r>
      <w:r w:rsidR="000B36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Египет – на </w:t>
      </w:r>
      <w:r w:rsidR="000B36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8,7,</w:t>
      </w:r>
      <w:r w:rsid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отдельные страны Ю</w:t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го-Восточной Азии – на 5,4</w:t>
      </w:r>
      <w:r w:rsid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проживание в гостинице 4*-5* –</w:t>
      </w:r>
      <w:r w:rsidR="00BE45B2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3,1, поездку в Беларусь – на 1,7, годовую стоимость полиса добровольного страхования легкового автомобиля от стандартных рисков (КАСКО) – на 1,1 </w:t>
      </w:r>
      <w:r w:rsidR="003A0566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роцента</w:t>
      </w:r>
      <w:r w:rsidR="000C28F5" w:rsidRPr="00BE4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7E38" w:rsidRPr="00BA4E6D" w:rsidRDefault="007D7E38" w:rsidP="00864493">
      <w:pPr>
        <w:widowControl w:val="0"/>
        <w:shd w:val="clear" w:color="auto" w:fill="FFFFFF"/>
        <w:spacing w:after="0" w:line="26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7DEA" w:rsidRPr="00BA4E6D" w:rsidRDefault="00B37DEA" w:rsidP="00864493">
      <w:pPr>
        <w:widowControl w:val="0"/>
        <w:spacing w:after="0" w:line="26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E6D">
        <w:rPr>
          <w:rFonts w:ascii="Arial" w:hAnsi="Arial" w:cs="Arial"/>
          <w:b/>
          <w:color w:val="365F91" w:themeColor="accent1" w:themeShade="BF"/>
          <w:sz w:val="24"/>
          <w:szCs w:val="24"/>
        </w:rPr>
        <w:t>За год (</w:t>
      </w:r>
      <w:r w:rsidR="00516B7B">
        <w:rPr>
          <w:rFonts w:ascii="Arial" w:hAnsi="Arial" w:cs="Arial"/>
          <w:b/>
          <w:color w:val="365F91" w:themeColor="accent1" w:themeShade="BF"/>
          <w:sz w:val="24"/>
          <w:szCs w:val="24"/>
        </w:rPr>
        <w:t>декабрь</w:t>
      </w:r>
      <w:r w:rsidR="00D74D8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2022</w:t>
      </w:r>
      <w:r w:rsidR="00306346" w:rsidRPr="00BA4E6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года к </w:t>
      </w:r>
      <w:r w:rsidR="00516B7B">
        <w:rPr>
          <w:rFonts w:ascii="Arial" w:hAnsi="Arial" w:cs="Arial"/>
          <w:b/>
          <w:color w:val="365F91" w:themeColor="accent1" w:themeShade="BF"/>
          <w:sz w:val="24"/>
          <w:szCs w:val="24"/>
        </w:rPr>
        <w:t>декабрю</w:t>
      </w:r>
      <w:r w:rsidR="00D74D8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2021</w:t>
      </w:r>
      <w:r w:rsidRPr="00BA4E6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года)</w:t>
      </w:r>
      <w:r w:rsidRPr="00BA4E6D">
        <w:rPr>
          <w:rFonts w:ascii="Arial" w:eastAsia="Times New Roman" w:hAnsi="Arial" w:cs="Arial"/>
          <w:b/>
          <w:bCs/>
          <w:color w:val="215968"/>
          <w:sz w:val="24"/>
          <w:szCs w:val="24"/>
          <w:lang w:eastAsia="ru-RU"/>
        </w:rPr>
        <w:t xml:space="preserve"> 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индекс п</w:t>
      </w:r>
      <w:r w:rsidR="00125627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отребительских цен составил </w:t>
      </w:r>
      <w:r w:rsidR="00B66C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112,1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1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процента</w:t>
      </w:r>
      <w:r w:rsidR="00685678" w:rsidRPr="0061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декабре 2021 года к декабрю 2020 года – </w:t>
      </w:r>
      <w:r w:rsidR="00614336" w:rsidRPr="0061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109 процентов</w:t>
      </w:r>
      <w:r w:rsidR="00685678" w:rsidRPr="0061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61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Среди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наблюдаемых </w:t>
      </w:r>
      <w:r w:rsidR="00B56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547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540F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товаров и услуг 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</w:t>
      </w:r>
      <w:r w:rsidR="00A5540F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 в </w:t>
      </w:r>
      <w:r w:rsidR="00516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декабре</w:t>
      </w:r>
      <w:r w:rsidR="00D7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2022</w:t>
      </w:r>
      <w:r w:rsidR="00A5540F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по отношению </w:t>
      </w:r>
      <w:r w:rsidR="003F4A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540F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r w:rsidR="00516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декабрю</w:t>
      </w:r>
      <w:r w:rsidR="00D7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сложил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следующим образом:</w:t>
      </w:r>
    </w:p>
    <w:p w:rsidR="00F373CD" w:rsidRPr="00BA4E6D" w:rsidRDefault="000D26AC" w:rsidP="00864493">
      <w:pPr>
        <w:pStyle w:val="aa"/>
        <w:widowControl w:val="0"/>
        <w:numPr>
          <w:ilvl w:val="0"/>
          <w:numId w:val="1"/>
        </w:numPr>
        <w:spacing w:after="0" w:line="260" w:lineRule="exact"/>
        <w:ind w:left="62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снизились цены по 52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6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позициям 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</w:t>
      </w:r>
      <w:r w:rsidR="00AC136F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F373CD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товаров и услуг;</w:t>
      </w:r>
    </w:p>
    <w:p w:rsidR="00BD0749" w:rsidRPr="00BA4E6D" w:rsidRDefault="00BB4C8F" w:rsidP="00864493">
      <w:pPr>
        <w:pStyle w:val="aa"/>
        <w:widowControl w:val="0"/>
        <w:numPr>
          <w:ilvl w:val="0"/>
          <w:numId w:val="1"/>
        </w:numPr>
        <w:spacing w:after="0" w:line="260" w:lineRule="exact"/>
        <w:ind w:left="62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цен </w:t>
      </w:r>
      <w:r w:rsidR="00B37DEA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превышал уровень инфляции по </w:t>
      </w:r>
      <w:r w:rsidR="000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247</w:t>
      </w:r>
      <w:r w:rsidR="00B56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позициям</w:t>
      </w:r>
      <w:r w:rsidR="00BD0749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37DEA" w:rsidRPr="00BA4E6D" w:rsidRDefault="00BD0749" w:rsidP="00864493">
      <w:pPr>
        <w:pStyle w:val="aa"/>
        <w:widowControl w:val="0"/>
        <w:numPr>
          <w:ilvl w:val="0"/>
          <w:numId w:val="1"/>
        </w:numPr>
        <w:spacing w:after="0" w:line="260" w:lineRule="exact"/>
        <w:ind w:left="62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цен превышал уровень </w:t>
      </w:r>
      <w:r w:rsidR="00627F23"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инфляции по </w:t>
      </w:r>
      <w:r w:rsidR="000D2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248</w:t>
      </w:r>
      <w:r w:rsidR="00B56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позициям</w:t>
      </w:r>
      <w:r w:rsidRPr="00BA4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4E6D" w:rsidRPr="008A15FF" w:rsidRDefault="00BA4E6D" w:rsidP="00864493">
      <w:pPr>
        <w:pStyle w:val="aa"/>
        <w:widowControl w:val="0"/>
        <w:spacing w:after="0" w:line="240" w:lineRule="exact"/>
        <w:ind w:left="62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A409B" w:rsidRPr="006C364D" w:rsidRDefault="00BA409B" w:rsidP="00864493">
      <w:pPr>
        <w:widowControl w:val="0"/>
        <w:spacing w:after="0" w:line="240" w:lineRule="exact"/>
        <w:jc w:val="center"/>
        <w:rPr>
          <w:rFonts w:ascii="Arial" w:hAnsi="Arial" w:cs="Arial"/>
          <w:color w:val="C00000"/>
          <w:sz w:val="24"/>
          <w:szCs w:val="24"/>
        </w:rPr>
      </w:pP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Группировка </w:t>
      </w:r>
      <w:r w:rsidR="00A13EA0"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>потребительских</w:t>
      </w: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товаров</w:t>
      </w:r>
      <w:r w:rsidR="009F0BD3"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и услуг</w:t>
      </w: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по темпам роста </w:t>
      </w:r>
      <w:r w:rsidR="00A13EA0"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(снижения) </w:t>
      </w:r>
      <w:r w:rsidRPr="006C364D">
        <w:rPr>
          <w:rFonts w:ascii="Arial" w:hAnsi="Arial" w:cs="Arial"/>
          <w:b/>
          <w:color w:val="365F91" w:themeColor="accent1" w:themeShade="BF"/>
          <w:sz w:val="24"/>
          <w:szCs w:val="24"/>
        </w:rPr>
        <w:t>цен</w:t>
      </w:r>
      <w:r w:rsidRPr="006C364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6C364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br/>
      </w:r>
    </w:p>
    <w:tbl>
      <w:tblPr>
        <w:tblStyle w:val="a9"/>
        <w:tblW w:w="4876" w:type="pct"/>
        <w:jc w:val="center"/>
        <w:shd w:val="clear" w:color="auto" w:fill="FFFFFF" w:themeFill="background1"/>
        <w:tblLook w:val="04A0"/>
      </w:tblPr>
      <w:tblGrid>
        <w:gridCol w:w="3480"/>
        <w:gridCol w:w="3479"/>
        <w:gridCol w:w="3481"/>
      </w:tblGrid>
      <w:tr w:rsidR="00C06F66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93CDDD"/>
            <w:vAlign w:val="center"/>
          </w:tcPr>
          <w:p w:rsidR="00C06F66" w:rsidRPr="00D76566" w:rsidRDefault="00C06F66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566">
              <w:rPr>
                <w:rFonts w:ascii="Arial" w:hAnsi="Arial" w:cs="Arial"/>
                <w:b/>
                <w:sz w:val="24"/>
                <w:szCs w:val="24"/>
              </w:rPr>
              <w:t xml:space="preserve">Темп роста </w:t>
            </w:r>
            <w:r w:rsidRPr="00D76566">
              <w:rPr>
                <w:rFonts w:ascii="Arial" w:hAnsi="Arial" w:cs="Arial"/>
                <w:b/>
                <w:sz w:val="24"/>
                <w:szCs w:val="24"/>
              </w:rPr>
              <w:br/>
              <w:t>(снижения) цен, %</w:t>
            </w:r>
          </w:p>
        </w:tc>
        <w:tc>
          <w:tcPr>
            <w:tcW w:w="1666" w:type="pct"/>
            <w:shd w:val="clear" w:color="auto" w:fill="93CDDD"/>
            <w:vAlign w:val="center"/>
          </w:tcPr>
          <w:p w:rsidR="00C06F66" w:rsidRPr="00D76566" w:rsidRDefault="00C06F66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566">
              <w:rPr>
                <w:rFonts w:ascii="Arial" w:hAnsi="Arial" w:cs="Arial"/>
                <w:b/>
                <w:sz w:val="24"/>
                <w:szCs w:val="24"/>
              </w:rPr>
              <w:t xml:space="preserve">Количество </w:t>
            </w:r>
            <w:r w:rsidR="00EE7DAD" w:rsidRPr="00D7656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76566">
              <w:rPr>
                <w:rFonts w:ascii="Arial" w:hAnsi="Arial" w:cs="Arial"/>
                <w:b/>
                <w:sz w:val="24"/>
                <w:szCs w:val="24"/>
              </w:rPr>
              <w:t>товаров</w:t>
            </w:r>
            <w:r w:rsidR="00EE7DAD" w:rsidRPr="00D76566">
              <w:rPr>
                <w:rFonts w:ascii="Arial" w:hAnsi="Arial" w:cs="Arial"/>
                <w:b/>
                <w:sz w:val="24"/>
                <w:szCs w:val="24"/>
              </w:rPr>
              <w:t xml:space="preserve"> и услуг,</w:t>
            </w:r>
            <w:r w:rsidRPr="00D765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7DAD" w:rsidRPr="00D7656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76566">
              <w:rPr>
                <w:rFonts w:ascii="Arial" w:hAnsi="Arial" w:cs="Arial"/>
                <w:b/>
                <w:sz w:val="24"/>
                <w:szCs w:val="24"/>
              </w:rPr>
              <w:t>единиц</w:t>
            </w:r>
          </w:p>
        </w:tc>
        <w:tc>
          <w:tcPr>
            <w:tcW w:w="1667" w:type="pct"/>
            <w:shd w:val="clear" w:color="auto" w:fill="93CDDD"/>
            <w:vAlign w:val="center"/>
          </w:tcPr>
          <w:p w:rsidR="00C06F66" w:rsidRPr="00D76566" w:rsidRDefault="00C06F66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566">
              <w:rPr>
                <w:rFonts w:ascii="Arial" w:hAnsi="Arial" w:cs="Arial"/>
                <w:b/>
                <w:sz w:val="24"/>
                <w:szCs w:val="24"/>
              </w:rPr>
              <w:t>Доля в общем числе наблюдаемых товаров</w:t>
            </w:r>
            <w:r w:rsidR="00EE7DAD" w:rsidRPr="00D765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7DAD" w:rsidRPr="00D76566">
              <w:rPr>
                <w:rFonts w:ascii="Arial" w:hAnsi="Arial" w:cs="Arial"/>
                <w:b/>
                <w:sz w:val="24"/>
                <w:szCs w:val="24"/>
              </w:rPr>
              <w:br/>
              <w:t>и услуг</w:t>
            </w:r>
            <w:r w:rsidRPr="00D7656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6458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5B537C" w:rsidRPr="00C06F66" w:rsidTr="00836A3B">
        <w:trPr>
          <w:trHeight w:val="85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5B537C" w:rsidRPr="00C06F66" w:rsidRDefault="005B537C" w:rsidP="0079168D">
            <w:pPr>
              <w:widowControl w:val="0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C06F66">
              <w:rPr>
                <w:rFonts w:ascii="Arial" w:hAnsi="Arial" w:cs="Arial"/>
                <w:sz w:val="24"/>
                <w:szCs w:val="24"/>
              </w:rPr>
              <w:t>до 100,0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5B537C" w:rsidRPr="00C06F66" w:rsidRDefault="007F2558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5B537C" w:rsidRPr="005B537C" w:rsidRDefault="009E3973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5B537C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5B537C" w:rsidRPr="00C06F66" w:rsidRDefault="005B537C" w:rsidP="00DA3FD3">
            <w:pPr>
              <w:widowControl w:val="0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C06F66">
              <w:rPr>
                <w:rFonts w:ascii="Arial" w:hAnsi="Arial" w:cs="Arial"/>
                <w:sz w:val="24"/>
                <w:szCs w:val="24"/>
              </w:rPr>
              <w:t>100,0-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95332">
              <w:rPr>
                <w:rFonts w:ascii="Arial" w:hAnsi="Arial" w:cs="Arial"/>
                <w:sz w:val="24"/>
                <w:szCs w:val="24"/>
              </w:rPr>
              <w:t>06,0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5B537C" w:rsidRPr="00C06F66" w:rsidRDefault="00195332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5B537C" w:rsidRPr="005B537C" w:rsidRDefault="00195332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195332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195332" w:rsidRPr="00C06F66" w:rsidRDefault="00195332" w:rsidP="00DA3FD3">
            <w:pPr>
              <w:widowControl w:val="0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106,1-112,1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195332" w:rsidRDefault="00195332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195332" w:rsidRDefault="00195332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</w:tr>
      <w:tr w:rsidR="005B537C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5B537C" w:rsidRPr="00C06F66" w:rsidRDefault="00B66C4C" w:rsidP="00DA3FD3">
            <w:pPr>
              <w:widowControl w:val="0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112,2</w:t>
            </w:r>
            <w:r w:rsidR="00B56B51">
              <w:rPr>
                <w:rFonts w:ascii="Arial" w:hAnsi="Arial" w:cs="Arial"/>
                <w:sz w:val="24"/>
                <w:szCs w:val="24"/>
              </w:rPr>
              <w:t xml:space="preserve"> и выше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5B537C" w:rsidRPr="00C06F66" w:rsidRDefault="007F2558" w:rsidP="00DA3FD3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5B537C" w:rsidRPr="005B537C" w:rsidRDefault="009E3973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</w:tr>
      <w:tr w:rsidR="005B537C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5B537C" w:rsidRPr="00C06F66" w:rsidRDefault="00B56B51" w:rsidP="0079168D">
            <w:pPr>
              <w:widowControl w:val="0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из них свыше 14</w:t>
            </w:r>
            <w:r w:rsidR="005B537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5B537C" w:rsidRPr="00C06F66" w:rsidRDefault="007F2558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5B537C" w:rsidRPr="005B537C" w:rsidRDefault="009E3973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C06F66" w:rsidRPr="00C06F66" w:rsidTr="00836A3B">
        <w:trPr>
          <w:trHeight w:val="21"/>
          <w:jc w:val="center"/>
        </w:trPr>
        <w:tc>
          <w:tcPr>
            <w:tcW w:w="1667" w:type="pct"/>
            <w:shd w:val="clear" w:color="auto" w:fill="FFFFFF" w:themeFill="background1"/>
            <w:vAlign w:val="bottom"/>
          </w:tcPr>
          <w:p w:rsidR="00C06F66" w:rsidRPr="00C06F66" w:rsidRDefault="00C06F66" w:rsidP="0079168D">
            <w:pPr>
              <w:widowControl w:val="0"/>
              <w:spacing w:line="2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06F66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pct"/>
            <w:shd w:val="clear" w:color="auto" w:fill="FFFFFF" w:themeFill="background1"/>
            <w:vAlign w:val="bottom"/>
          </w:tcPr>
          <w:p w:rsidR="00C06F66" w:rsidRPr="00C06F66" w:rsidRDefault="00B56B51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547</w:t>
            </w:r>
          </w:p>
        </w:tc>
        <w:tc>
          <w:tcPr>
            <w:tcW w:w="1667" w:type="pct"/>
            <w:shd w:val="clear" w:color="auto" w:fill="FFFFFF" w:themeFill="background1"/>
            <w:vAlign w:val="bottom"/>
          </w:tcPr>
          <w:p w:rsidR="00C06F66" w:rsidRPr="00C06F66" w:rsidRDefault="00B56B51" w:rsidP="0079168D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BA4E6D" w:rsidRDefault="00BA4E6D" w:rsidP="00864493">
      <w:pPr>
        <w:widowControl w:val="0"/>
        <w:spacing w:after="0" w:line="26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7246" w:rsidRDefault="00F067D0" w:rsidP="00864493">
      <w:pPr>
        <w:widowControl w:val="0"/>
        <w:spacing w:after="0" w:line="26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Значительн</w:t>
      </w:r>
      <w:r w:rsidR="00BB07E6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07E6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 цен и тарифов</w:t>
      </w:r>
      <w:r w:rsidR="00F11FFE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(более 40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процентов) наблюдал</w:t>
      </w:r>
      <w:r w:rsidR="00BB07E6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 w:rsidR="00F42788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1FFE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позициям 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</w:t>
      </w:r>
      <w:r w:rsidR="00F11FFE"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</w:t>
      </w:r>
      <w:r w:rsidRPr="004030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товаров и услуг: </w:t>
      </w:r>
      <w:r w:rsidR="0040308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поездки в отдельные страны Средиземноморья 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>– в 2</w:t>
      </w:r>
      <w:r w:rsidR="00403084" w:rsidRPr="00DE2B23">
        <w:rPr>
          <w:rFonts w:ascii="Arial" w:eastAsia="Times New Roman" w:hAnsi="Arial" w:cs="Arial"/>
          <w:sz w:val="24"/>
          <w:szCs w:val="24"/>
          <w:lang w:eastAsia="ru-RU"/>
        </w:rPr>
        <w:t>,1</w:t>
      </w:r>
      <w:r w:rsidR="00DE2B23">
        <w:rPr>
          <w:rFonts w:ascii="Arial" w:eastAsia="Times New Roman" w:hAnsi="Arial" w:cs="Arial"/>
          <w:sz w:val="24"/>
          <w:szCs w:val="24"/>
          <w:lang w:eastAsia="ru-RU"/>
        </w:rPr>
        <w:t xml:space="preserve"> раз</w:t>
      </w:r>
      <w:r w:rsidR="0001731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E516D" w:rsidRPr="00DE2B2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03084" w:rsidRPr="00DE2B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0308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шприцы одноразовые 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403084" w:rsidRPr="00DE2B23">
        <w:rPr>
          <w:rFonts w:ascii="Arial" w:eastAsia="Times New Roman" w:hAnsi="Arial" w:cs="Arial"/>
          <w:sz w:val="24"/>
          <w:szCs w:val="24"/>
          <w:lang w:eastAsia="ru-RU"/>
        </w:rPr>
        <w:t>на 54,5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процента</w:t>
      </w:r>
      <w:r w:rsidR="0044443E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0308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спички – на 54,1, ксерокопирование документа – на 49,3, </w:t>
      </w:r>
      <w:r w:rsidR="00403084" w:rsidRPr="00DE2B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«Ацетилсалициловая кислота (Аспирин отечественный)» – на 48,4, 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дезодорант – </w:t>
      </w:r>
      <w:r w:rsidR="002708C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на 46,6, 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>мыло хозяйственное</w:t>
      </w:r>
      <w:r w:rsidR="00A7756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– на 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46</w:t>
      </w:r>
      <w:r w:rsidR="00A7756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>«Йод»</w:t>
      </w:r>
      <w:r w:rsidR="00896585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516D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– на 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45,9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082CE3">
        <w:rPr>
          <w:rFonts w:ascii="Arial" w:eastAsia="Times New Roman" w:hAnsi="Arial" w:cs="Arial"/>
          <w:sz w:val="24"/>
          <w:szCs w:val="24"/>
          <w:lang w:eastAsia="ru-RU"/>
        </w:rPr>
        <w:t>ыло туалетное – на 45,8, поездка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08C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на отдых в Турцию – на 43,5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прививк</w:t>
      </w:r>
      <w:r w:rsidR="00082CE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животного – на 40,4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кофе натуральный в зернах </w:t>
      </w:r>
      <w:r w:rsidR="002708C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и молотый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AE1868" w:rsidRPr="00DE2B23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142E34" w:rsidRPr="00DE2B2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E2B23" w:rsidRPr="00DE2B23">
        <w:rPr>
          <w:rFonts w:ascii="Arial" w:eastAsia="Times New Roman" w:hAnsi="Arial" w:cs="Arial"/>
          <w:sz w:val="24"/>
          <w:szCs w:val="24"/>
          <w:lang w:eastAsia="ru-RU"/>
        </w:rPr>
        <w:t>0,3</w:t>
      </w:r>
      <w:r w:rsidRPr="00DE2B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процента.</w:t>
      </w:r>
    </w:p>
    <w:sectPr w:rsidR="00787246" w:rsidSect="003A0566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54535"/>
    <w:multiLevelType w:val="hybridMultilevel"/>
    <w:tmpl w:val="ACDE5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DE33CE"/>
    <w:rsid w:val="000020F2"/>
    <w:rsid w:val="00011035"/>
    <w:rsid w:val="00017317"/>
    <w:rsid w:val="000231F6"/>
    <w:rsid w:val="0002399D"/>
    <w:rsid w:val="00025DCC"/>
    <w:rsid w:val="000276FB"/>
    <w:rsid w:val="000310D3"/>
    <w:rsid w:val="0003204F"/>
    <w:rsid w:val="00032D30"/>
    <w:rsid w:val="000417E6"/>
    <w:rsid w:val="00042563"/>
    <w:rsid w:val="00043B30"/>
    <w:rsid w:val="000579B2"/>
    <w:rsid w:val="00060488"/>
    <w:rsid w:val="00072CC9"/>
    <w:rsid w:val="00076CB4"/>
    <w:rsid w:val="00080CAA"/>
    <w:rsid w:val="000812DF"/>
    <w:rsid w:val="000822DF"/>
    <w:rsid w:val="00082CE3"/>
    <w:rsid w:val="00084AE0"/>
    <w:rsid w:val="00084BA7"/>
    <w:rsid w:val="000940C1"/>
    <w:rsid w:val="000B3216"/>
    <w:rsid w:val="000B3651"/>
    <w:rsid w:val="000C21A9"/>
    <w:rsid w:val="000C28F5"/>
    <w:rsid w:val="000C2D24"/>
    <w:rsid w:val="000C515B"/>
    <w:rsid w:val="000C6714"/>
    <w:rsid w:val="000D26AC"/>
    <w:rsid w:val="000D30C8"/>
    <w:rsid w:val="000D4DAE"/>
    <w:rsid w:val="000D5F77"/>
    <w:rsid w:val="000D6153"/>
    <w:rsid w:val="000E4B1B"/>
    <w:rsid w:val="000E53E2"/>
    <w:rsid w:val="000F2AE8"/>
    <w:rsid w:val="001017AB"/>
    <w:rsid w:val="00104E02"/>
    <w:rsid w:val="00107C87"/>
    <w:rsid w:val="00111299"/>
    <w:rsid w:val="00112EF5"/>
    <w:rsid w:val="001200C4"/>
    <w:rsid w:val="00123409"/>
    <w:rsid w:val="0012372E"/>
    <w:rsid w:val="00123E15"/>
    <w:rsid w:val="001242AC"/>
    <w:rsid w:val="0012478E"/>
    <w:rsid w:val="00125627"/>
    <w:rsid w:val="00132F55"/>
    <w:rsid w:val="00137536"/>
    <w:rsid w:val="001420CB"/>
    <w:rsid w:val="001427CC"/>
    <w:rsid w:val="00142C86"/>
    <w:rsid w:val="00142E34"/>
    <w:rsid w:val="0014305B"/>
    <w:rsid w:val="00152545"/>
    <w:rsid w:val="00156DF7"/>
    <w:rsid w:val="0015799F"/>
    <w:rsid w:val="00162216"/>
    <w:rsid w:val="001628EB"/>
    <w:rsid w:val="001638B7"/>
    <w:rsid w:val="001653FE"/>
    <w:rsid w:val="001718B1"/>
    <w:rsid w:val="00171D49"/>
    <w:rsid w:val="001750B7"/>
    <w:rsid w:val="001826F4"/>
    <w:rsid w:val="001830B0"/>
    <w:rsid w:val="0018489C"/>
    <w:rsid w:val="001855D6"/>
    <w:rsid w:val="00187FE6"/>
    <w:rsid w:val="00195332"/>
    <w:rsid w:val="001A7049"/>
    <w:rsid w:val="001B2729"/>
    <w:rsid w:val="001B3685"/>
    <w:rsid w:val="001B71FC"/>
    <w:rsid w:val="001C1721"/>
    <w:rsid w:val="001C367E"/>
    <w:rsid w:val="001C6C29"/>
    <w:rsid w:val="001C7D33"/>
    <w:rsid w:val="001D078E"/>
    <w:rsid w:val="001D51CB"/>
    <w:rsid w:val="001E11F3"/>
    <w:rsid w:val="001F3337"/>
    <w:rsid w:val="001F7FA0"/>
    <w:rsid w:val="002024AC"/>
    <w:rsid w:val="0020622D"/>
    <w:rsid w:val="0020638F"/>
    <w:rsid w:val="00207366"/>
    <w:rsid w:val="00210F83"/>
    <w:rsid w:val="00210FF1"/>
    <w:rsid w:val="002171B9"/>
    <w:rsid w:val="00231788"/>
    <w:rsid w:val="00233110"/>
    <w:rsid w:val="002356D8"/>
    <w:rsid w:val="00247223"/>
    <w:rsid w:val="002500B9"/>
    <w:rsid w:val="00250834"/>
    <w:rsid w:val="00252F52"/>
    <w:rsid w:val="00256F0A"/>
    <w:rsid w:val="00257757"/>
    <w:rsid w:val="00257F4F"/>
    <w:rsid w:val="00260054"/>
    <w:rsid w:val="00262E2D"/>
    <w:rsid w:val="002658BD"/>
    <w:rsid w:val="002708C0"/>
    <w:rsid w:val="002754DB"/>
    <w:rsid w:val="00277C90"/>
    <w:rsid w:val="00277E27"/>
    <w:rsid w:val="00280370"/>
    <w:rsid w:val="002807C5"/>
    <w:rsid w:val="00283A94"/>
    <w:rsid w:val="00286128"/>
    <w:rsid w:val="00293BC8"/>
    <w:rsid w:val="00297B5F"/>
    <w:rsid w:val="002A13CA"/>
    <w:rsid w:val="002A1866"/>
    <w:rsid w:val="002A34C0"/>
    <w:rsid w:val="002A54D6"/>
    <w:rsid w:val="002A7801"/>
    <w:rsid w:val="002B3339"/>
    <w:rsid w:val="002C3FA3"/>
    <w:rsid w:val="002C5792"/>
    <w:rsid w:val="002C7620"/>
    <w:rsid w:val="002D2AD7"/>
    <w:rsid w:val="002D78A7"/>
    <w:rsid w:val="002E2829"/>
    <w:rsid w:val="002E3DF2"/>
    <w:rsid w:val="002E4414"/>
    <w:rsid w:val="002E7E50"/>
    <w:rsid w:val="002F54F1"/>
    <w:rsid w:val="00300491"/>
    <w:rsid w:val="0030145D"/>
    <w:rsid w:val="00304974"/>
    <w:rsid w:val="00305D20"/>
    <w:rsid w:val="00306346"/>
    <w:rsid w:val="003066C6"/>
    <w:rsid w:val="00310FBE"/>
    <w:rsid w:val="00321608"/>
    <w:rsid w:val="00322B29"/>
    <w:rsid w:val="00325D0B"/>
    <w:rsid w:val="00326A3A"/>
    <w:rsid w:val="00327B1E"/>
    <w:rsid w:val="00330F50"/>
    <w:rsid w:val="00331FF5"/>
    <w:rsid w:val="0034737D"/>
    <w:rsid w:val="00357D17"/>
    <w:rsid w:val="00364510"/>
    <w:rsid w:val="00365BB6"/>
    <w:rsid w:val="003853D1"/>
    <w:rsid w:val="003975C4"/>
    <w:rsid w:val="003A0566"/>
    <w:rsid w:val="003A3200"/>
    <w:rsid w:val="003A39E4"/>
    <w:rsid w:val="003A56D3"/>
    <w:rsid w:val="003B4C77"/>
    <w:rsid w:val="003C11CC"/>
    <w:rsid w:val="003C6E38"/>
    <w:rsid w:val="003D080B"/>
    <w:rsid w:val="003D51EC"/>
    <w:rsid w:val="003D6B93"/>
    <w:rsid w:val="003E4150"/>
    <w:rsid w:val="003E5543"/>
    <w:rsid w:val="003E72A5"/>
    <w:rsid w:val="003F0FD2"/>
    <w:rsid w:val="003F1EAC"/>
    <w:rsid w:val="003F4A07"/>
    <w:rsid w:val="003F681C"/>
    <w:rsid w:val="00403084"/>
    <w:rsid w:val="00404D7B"/>
    <w:rsid w:val="00407B69"/>
    <w:rsid w:val="004167D4"/>
    <w:rsid w:val="00417EF4"/>
    <w:rsid w:val="00420302"/>
    <w:rsid w:val="0042075C"/>
    <w:rsid w:val="00424660"/>
    <w:rsid w:val="00424C24"/>
    <w:rsid w:val="00425229"/>
    <w:rsid w:val="004335FE"/>
    <w:rsid w:val="00433B4E"/>
    <w:rsid w:val="004354B5"/>
    <w:rsid w:val="00436CEF"/>
    <w:rsid w:val="00443429"/>
    <w:rsid w:val="0044443E"/>
    <w:rsid w:val="00444FB3"/>
    <w:rsid w:val="004516EC"/>
    <w:rsid w:val="004628C1"/>
    <w:rsid w:val="00463D7C"/>
    <w:rsid w:val="00465CF5"/>
    <w:rsid w:val="004679C4"/>
    <w:rsid w:val="00470455"/>
    <w:rsid w:val="004776D5"/>
    <w:rsid w:val="004822C9"/>
    <w:rsid w:val="00482555"/>
    <w:rsid w:val="00482D59"/>
    <w:rsid w:val="00484170"/>
    <w:rsid w:val="00487ABA"/>
    <w:rsid w:val="00491589"/>
    <w:rsid w:val="0049290D"/>
    <w:rsid w:val="00497078"/>
    <w:rsid w:val="004A0A4E"/>
    <w:rsid w:val="004A12DB"/>
    <w:rsid w:val="004A34BF"/>
    <w:rsid w:val="004B1BA8"/>
    <w:rsid w:val="004B237B"/>
    <w:rsid w:val="004B3FE0"/>
    <w:rsid w:val="004B43B0"/>
    <w:rsid w:val="004B460F"/>
    <w:rsid w:val="004C1BF2"/>
    <w:rsid w:val="004C2326"/>
    <w:rsid w:val="004D2189"/>
    <w:rsid w:val="004D341D"/>
    <w:rsid w:val="004D6BE5"/>
    <w:rsid w:val="004E03B6"/>
    <w:rsid w:val="004E6793"/>
    <w:rsid w:val="004F4EEF"/>
    <w:rsid w:val="004F50BB"/>
    <w:rsid w:val="004F6A12"/>
    <w:rsid w:val="004F6E7C"/>
    <w:rsid w:val="00501797"/>
    <w:rsid w:val="00505B54"/>
    <w:rsid w:val="00505C25"/>
    <w:rsid w:val="00513650"/>
    <w:rsid w:val="00515437"/>
    <w:rsid w:val="00516B7B"/>
    <w:rsid w:val="005211F3"/>
    <w:rsid w:val="0052582C"/>
    <w:rsid w:val="00527146"/>
    <w:rsid w:val="00527B23"/>
    <w:rsid w:val="005320BC"/>
    <w:rsid w:val="00532A36"/>
    <w:rsid w:val="00542C15"/>
    <w:rsid w:val="00544D66"/>
    <w:rsid w:val="00546BCC"/>
    <w:rsid w:val="00551DA6"/>
    <w:rsid w:val="0055632B"/>
    <w:rsid w:val="0056110A"/>
    <w:rsid w:val="005611AC"/>
    <w:rsid w:val="00564681"/>
    <w:rsid w:val="00567CA7"/>
    <w:rsid w:val="00570F3D"/>
    <w:rsid w:val="0057285F"/>
    <w:rsid w:val="005732AE"/>
    <w:rsid w:val="00575693"/>
    <w:rsid w:val="005808B5"/>
    <w:rsid w:val="005834E9"/>
    <w:rsid w:val="00584C6F"/>
    <w:rsid w:val="00591455"/>
    <w:rsid w:val="00591E61"/>
    <w:rsid w:val="00592B66"/>
    <w:rsid w:val="00593B86"/>
    <w:rsid w:val="00594B79"/>
    <w:rsid w:val="005A184A"/>
    <w:rsid w:val="005A1B64"/>
    <w:rsid w:val="005B3E96"/>
    <w:rsid w:val="005B537C"/>
    <w:rsid w:val="005B770F"/>
    <w:rsid w:val="005C32A5"/>
    <w:rsid w:val="005C3AC3"/>
    <w:rsid w:val="005C420E"/>
    <w:rsid w:val="005D39B7"/>
    <w:rsid w:val="005E769E"/>
    <w:rsid w:val="005F0CE8"/>
    <w:rsid w:val="005F1611"/>
    <w:rsid w:val="005F61DD"/>
    <w:rsid w:val="00605F8D"/>
    <w:rsid w:val="00606280"/>
    <w:rsid w:val="0060644A"/>
    <w:rsid w:val="00610EAD"/>
    <w:rsid w:val="00614336"/>
    <w:rsid w:val="00627AE4"/>
    <w:rsid w:val="00627F23"/>
    <w:rsid w:val="006368B7"/>
    <w:rsid w:val="00636A00"/>
    <w:rsid w:val="00636E68"/>
    <w:rsid w:val="006400F1"/>
    <w:rsid w:val="00640CD4"/>
    <w:rsid w:val="00646507"/>
    <w:rsid w:val="0065073E"/>
    <w:rsid w:val="00651266"/>
    <w:rsid w:val="00651DB9"/>
    <w:rsid w:val="00655A96"/>
    <w:rsid w:val="00656285"/>
    <w:rsid w:val="00656665"/>
    <w:rsid w:val="00666384"/>
    <w:rsid w:val="0066694A"/>
    <w:rsid w:val="00666BA5"/>
    <w:rsid w:val="006733C1"/>
    <w:rsid w:val="00674753"/>
    <w:rsid w:val="00676FDE"/>
    <w:rsid w:val="0067786B"/>
    <w:rsid w:val="00677E77"/>
    <w:rsid w:val="00685678"/>
    <w:rsid w:val="00686D7B"/>
    <w:rsid w:val="006928A4"/>
    <w:rsid w:val="006934B2"/>
    <w:rsid w:val="006938E4"/>
    <w:rsid w:val="0069598E"/>
    <w:rsid w:val="006A0EEB"/>
    <w:rsid w:val="006A1BAE"/>
    <w:rsid w:val="006A5FE6"/>
    <w:rsid w:val="006B26B4"/>
    <w:rsid w:val="006B2B9D"/>
    <w:rsid w:val="006B2EB0"/>
    <w:rsid w:val="006C364D"/>
    <w:rsid w:val="006C5919"/>
    <w:rsid w:val="006D366C"/>
    <w:rsid w:val="006D38E0"/>
    <w:rsid w:val="006D5941"/>
    <w:rsid w:val="006D598A"/>
    <w:rsid w:val="006E12CB"/>
    <w:rsid w:val="006E268A"/>
    <w:rsid w:val="006E3976"/>
    <w:rsid w:val="006E567B"/>
    <w:rsid w:val="006F0CF9"/>
    <w:rsid w:val="006F56EA"/>
    <w:rsid w:val="006F64E7"/>
    <w:rsid w:val="007010E6"/>
    <w:rsid w:val="007045F0"/>
    <w:rsid w:val="0071215F"/>
    <w:rsid w:val="00712F98"/>
    <w:rsid w:val="00713072"/>
    <w:rsid w:val="007150D8"/>
    <w:rsid w:val="00722CFE"/>
    <w:rsid w:val="00724AFE"/>
    <w:rsid w:val="00730897"/>
    <w:rsid w:val="00730D3E"/>
    <w:rsid w:val="007347C1"/>
    <w:rsid w:val="00734A6D"/>
    <w:rsid w:val="00745C95"/>
    <w:rsid w:val="0074613C"/>
    <w:rsid w:val="00753640"/>
    <w:rsid w:val="007635F7"/>
    <w:rsid w:val="00766141"/>
    <w:rsid w:val="00772101"/>
    <w:rsid w:val="007745C0"/>
    <w:rsid w:val="00781C63"/>
    <w:rsid w:val="00781D33"/>
    <w:rsid w:val="00782102"/>
    <w:rsid w:val="00784224"/>
    <w:rsid w:val="00787246"/>
    <w:rsid w:val="00787841"/>
    <w:rsid w:val="0079168D"/>
    <w:rsid w:val="00794A26"/>
    <w:rsid w:val="007955F1"/>
    <w:rsid w:val="007B0E55"/>
    <w:rsid w:val="007B5B13"/>
    <w:rsid w:val="007C1D8B"/>
    <w:rsid w:val="007C44F9"/>
    <w:rsid w:val="007C50EE"/>
    <w:rsid w:val="007C71A6"/>
    <w:rsid w:val="007C77DE"/>
    <w:rsid w:val="007D036B"/>
    <w:rsid w:val="007D50A0"/>
    <w:rsid w:val="007D7E38"/>
    <w:rsid w:val="007F2558"/>
    <w:rsid w:val="007F3CA8"/>
    <w:rsid w:val="007F46EE"/>
    <w:rsid w:val="007F4DA0"/>
    <w:rsid w:val="007F525E"/>
    <w:rsid w:val="008055D3"/>
    <w:rsid w:val="00805D9D"/>
    <w:rsid w:val="00805DBC"/>
    <w:rsid w:val="008073C8"/>
    <w:rsid w:val="008117C3"/>
    <w:rsid w:val="00815260"/>
    <w:rsid w:val="008233F3"/>
    <w:rsid w:val="008324BF"/>
    <w:rsid w:val="00836A3B"/>
    <w:rsid w:val="00836A80"/>
    <w:rsid w:val="00846BC3"/>
    <w:rsid w:val="00856AE3"/>
    <w:rsid w:val="00857133"/>
    <w:rsid w:val="00864493"/>
    <w:rsid w:val="00875D68"/>
    <w:rsid w:val="008777A6"/>
    <w:rsid w:val="0089031F"/>
    <w:rsid w:val="0089086F"/>
    <w:rsid w:val="008958A7"/>
    <w:rsid w:val="00896585"/>
    <w:rsid w:val="008A0FEF"/>
    <w:rsid w:val="008A15FF"/>
    <w:rsid w:val="008A1ADB"/>
    <w:rsid w:val="008B3998"/>
    <w:rsid w:val="008B60F2"/>
    <w:rsid w:val="008C4C52"/>
    <w:rsid w:val="008C7CF0"/>
    <w:rsid w:val="008D0CBB"/>
    <w:rsid w:val="008D4410"/>
    <w:rsid w:val="008D6BB6"/>
    <w:rsid w:val="008E57EE"/>
    <w:rsid w:val="008E5847"/>
    <w:rsid w:val="008E69C4"/>
    <w:rsid w:val="008E70A9"/>
    <w:rsid w:val="008F0736"/>
    <w:rsid w:val="008F323B"/>
    <w:rsid w:val="008F44FB"/>
    <w:rsid w:val="009077CB"/>
    <w:rsid w:val="00917695"/>
    <w:rsid w:val="00922106"/>
    <w:rsid w:val="00923B0B"/>
    <w:rsid w:val="00930C2F"/>
    <w:rsid w:val="009462DD"/>
    <w:rsid w:val="00950F74"/>
    <w:rsid w:val="00955321"/>
    <w:rsid w:val="00956D35"/>
    <w:rsid w:val="00957466"/>
    <w:rsid w:val="009619A9"/>
    <w:rsid w:val="00964A76"/>
    <w:rsid w:val="00972100"/>
    <w:rsid w:val="009742EC"/>
    <w:rsid w:val="00974A66"/>
    <w:rsid w:val="009822F3"/>
    <w:rsid w:val="009924A4"/>
    <w:rsid w:val="00993C93"/>
    <w:rsid w:val="009A17A0"/>
    <w:rsid w:val="009C55C1"/>
    <w:rsid w:val="009C7568"/>
    <w:rsid w:val="009E3945"/>
    <w:rsid w:val="009E3973"/>
    <w:rsid w:val="009E3F58"/>
    <w:rsid w:val="009E5143"/>
    <w:rsid w:val="009E65BC"/>
    <w:rsid w:val="009F0636"/>
    <w:rsid w:val="009F0BD3"/>
    <w:rsid w:val="009F4811"/>
    <w:rsid w:val="00A0148C"/>
    <w:rsid w:val="00A11640"/>
    <w:rsid w:val="00A12FF0"/>
    <w:rsid w:val="00A1303A"/>
    <w:rsid w:val="00A13EA0"/>
    <w:rsid w:val="00A2233C"/>
    <w:rsid w:val="00A2446B"/>
    <w:rsid w:val="00A26DC1"/>
    <w:rsid w:val="00A31BEE"/>
    <w:rsid w:val="00A36C8E"/>
    <w:rsid w:val="00A42D51"/>
    <w:rsid w:val="00A44F75"/>
    <w:rsid w:val="00A45884"/>
    <w:rsid w:val="00A46546"/>
    <w:rsid w:val="00A50084"/>
    <w:rsid w:val="00A50A4D"/>
    <w:rsid w:val="00A5171A"/>
    <w:rsid w:val="00A5540F"/>
    <w:rsid w:val="00A55661"/>
    <w:rsid w:val="00A57B40"/>
    <w:rsid w:val="00A64586"/>
    <w:rsid w:val="00A70D19"/>
    <w:rsid w:val="00A735C8"/>
    <w:rsid w:val="00A75ED1"/>
    <w:rsid w:val="00A77564"/>
    <w:rsid w:val="00A7793C"/>
    <w:rsid w:val="00A82011"/>
    <w:rsid w:val="00A85D5E"/>
    <w:rsid w:val="00A915AE"/>
    <w:rsid w:val="00A9249E"/>
    <w:rsid w:val="00AA037A"/>
    <w:rsid w:val="00AA30A1"/>
    <w:rsid w:val="00AA7803"/>
    <w:rsid w:val="00AB37DA"/>
    <w:rsid w:val="00AC136F"/>
    <w:rsid w:val="00AC3E57"/>
    <w:rsid w:val="00AE1868"/>
    <w:rsid w:val="00AE1C6D"/>
    <w:rsid w:val="00AE31A1"/>
    <w:rsid w:val="00AF1360"/>
    <w:rsid w:val="00AF4A58"/>
    <w:rsid w:val="00AF4D9A"/>
    <w:rsid w:val="00AF70E9"/>
    <w:rsid w:val="00B01F4B"/>
    <w:rsid w:val="00B02ABE"/>
    <w:rsid w:val="00B03778"/>
    <w:rsid w:val="00B10279"/>
    <w:rsid w:val="00B10450"/>
    <w:rsid w:val="00B10454"/>
    <w:rsid w:val="00B115C2"/>
    <w:rsid w:val="00B116E5"/>
    <w:rsid w:val="00B12A50"/>
    <w:rsid w:val="00B12A6B"/>
    <w:rsid w:val="00B12B98"/>
    <w:rsid w:val="00B163CE"/>
    <w:rsid w:val="00B33397"/>
    <w:rsid w:val="00B3567D"/>
    <w:rsid w:val="00B36109"/>
    <w:rsid w:val="00B37DEA"/>
    <w:rsid w:val="00B42A56"/>
    <w:rsid w:val="00B47656"/>
    <w:rsid w:val="00B541E8"/>
    <w:rsid w:val="00B566DF"/>
    <w:rsid w:val="00B56B51"/>
    <w:rsid w:val="00B66992"/>
    <w:rsid w:val="00B66C4C"/>
    <w:rsid w:val="00B66EAE"/>
    <w:rsid w:val="00B8151F"/>
    <w:rsid w:val="00B82617"/>
    <w:rsid w:val="00B868DF"/>
    <w:rsid w:val="00B90F3D"/>
    <w:rsid w:val="00BA30B8"/>
    <w:rsid w:val="00BA409B"/>
    <w:rsid w:val="00BA4E6D"/>
    <w:rsid w:val="00BA6EB0"/>
    <w:rsid w:val="00BB07E6"/>
    <w:rsid w:val="00BB0F23"/>
    <w:rsid w:val="00BB1EB9"/>
    <w:rsid w:val="00BB45E5"/>
    <w:rsid w:val="00BB4C8F"/>
    <w:rsid w:val="00BB59F4"/>
    <w:rsid w:val="00BB74C8"/>
    <w:rsid w:val="00BC36CD"/>
    <w:rsid w:val="00BD0749"/>
    <w:rsid w:val="00BD6AA5"/>
    <w:rsid w:val="00BD7B81"/>
    <w:rsid w:val="00BE45B2"/>
    <w:rsid w:val="00BE6F5A"/>
    <w:rsid w:val="00BF0FBA"/>
    <w:rsid w:val="00BF3741"/>
    <w:rsid w:val="00BF4DDC"/>
    <w:rsid w:val="00C01534"/>
    <w:rsid w:val="00C06F66"/>
    <w:rsid w:val="00C1160E"/>
    <w:rsid w:val="00C12014"/>
    <w:rsid w:val="00C17451"/>
    <w:rsid w:val="00C360C1"/>
    <w:rsid w:val="00C36F86"/>
    <w:rsid w:val="00C431CC"/>
    <w:rsid w:val="00C43F60"/>
    <w:rsid w:val="00C462CC"/>
    <w:rsid w:val="00C46911"/>
    <w:rsid w:val="00C5661B"/>
    <w:rsid w:val="00C66025"/>
    <w:rsid w:val="00C73B6B"/>
    <w:rsid w:val="00C85ADE"/>
    <w:rsid w:val="00C9558D"/>
    <w:rsid w:val="00C96F6F"/>
    <w:rsid w:val="00CA2C4C"/>
    <w:rsid w:val="00CA46D7"/>
    <w:rsid w:val="00CA580F"/>
    <w:rsid w:val="00CA5E9A"/>
    <w:rsid w:val="00CB2604"/>
    <w:rsid w:val="00CB5AA0"/>
    <w:rsid w:val="00CD156C"/>
    <w:rsid w:val="00CD4822"/>
    <w:rsid w:val="00CE1E05"/>
    <w:rsid w:val="00CE64BB"/>
    <w:rsid w:val="00CF032E"/>
    <w:rsid w:val="00CF0CB4"/>
    <w:rsid w:val="00D0239B"/>
    <w:rsid w:val="00D142F9"/>
    <w:rsid w:val="00D254A3"/>
    <w:rsid w:val="00D31890"/>
    <w:rsid w:val="00D31D51"/>
    <w:rsid w:val="00D36BF1"/>
    <w:rsid w:val="00D46530"/>
    <w:rsid w:val="00D465E2"/>
    <w:rsid w:val="00D54FF2"/>
    <w:rsid w:val="00D571C5"/>
    <w:rsid w:val="00D6424A"/>
    <w:rsid w:val="00D647D2"/>
    <w:rsid w:val="00D66C03"/>
    <w:rsid w:val="00D67F24"/>
    <w:rsid w:val="00D717E5"/>
    <w:rsid w:val="00D72775"/>
    <w:rsid w:val="00D74D82"/>
    <w:rsid w:val="00D76566"/>
    <w:rsid w:val="00D81CD1"/>
    <w:rsid w:val="00D92648"/>
    <w:rsid w:val="00D9334D"/>
    <w:rsid w:val="00D933BB"/>
    <w:rsid w:val="00D95CF2"/>
    <w:rsid w:val="00D9653D"/>
    <w:rsid w:val="00D972F8"/>
    <w:rsid w:val="00DA3FD3"/>
    <w:rsid w:val="00DA45A6"/>
    <w:rsid w:val="00DA55A1"/>
    <w:rsid w:val="00DA58B4"/>
    <w:rsid w:val="00DA5D60"/>
    <w:rsid w:val="00DB0CDE"/>
    <w:rsid w:val="00DB7034"/>
    <w:rsid w:val="00DC285B"/>
    <w:rsid w:val="00DC3728"/>
    <w:rsid w:val="00DC3A6F"/>
    <w:rsid w:val="00DC5DD1"/>
    <w:rsid w:val="00DD1A55"/>
    <w:rsid w:val="00DD7F32"/>
    <w:rsid w:val="00DE202A"/>
    <w:rsid w:val="00DE24C4"/>
    <w:rsid w:val="00DE2B23"/>
    <w:rsid w:val="00DE33CE"/>
    <w:rsid w:val="00DE66A3"/>
    <w:rsid w:val="00DF049F"/>
    <w:rsid w:val="00DF1780"/>
    <w:rsid w:val="00DF547E"/>
    <w:rsid w:val="00E049B7"/>
    <w:rsid w:val="00E05B3D"/>
    <w:rsid w:val="00E129CC"/>
    <w:rsid w:val="00E14DD8"/>
    <w:rsid w:val="00E15AFA"/>
    <w:rsid w:val="00E3373A"/>
    <w:rsid w:val="00E35493"/>
    <w:rsid w:val="00E4077C"/>
    <w:rsid w:val="00E44ED2"/>
    <w:rsid w:val="00E50310"/>
    <w:rsid w:val="00E615FD"/>
    <w:rsid w:val="00E616A1"/>
    <w:rsid w:val="00E63344"/>
    <w:rsid w:val="00E6371D"/>
    <w:rsid w:val="00E67796"/>
    <w:rsid w:val="00E724CE"/>
    <w:rsid w:val="00E73079"/>
    <w:rsid w:val="00E752A0"/>
    <w:rsid w:val="00E8115C"/>
    <w:rsid w:val="00E81F2A"/>
    <w:rsid w:val="00E85356"/>
    <w:rsid w:val="00E9435D"/>
    <w:rsid w:val="00E944F3"/>
    <w:rsid w:val="00EA45C7"/>
    <w:rsid w:val="00EA7268"/>
    <w:rsid w:val="00EB33F4"/>
    <w:rsid w:val="00EC58F8"/>
    <w:rsid w:val="00ED4AE8"/>
    <w:rsid w:val="00ED77AB"/>
    <w:rsid w:val="00EE0EC8"/>
    <w:rsid w:val="00EE30D7"/>
    <w:rsid w:val="00EE51DD"/>
    <w:rsid w:val="00EE7DAD"/>
    <w:rsid w:val="00EE7F7E"/>
    <w:rsid w:val="00EF12CA"/>
    <w:rsid w:val="00EF2CD8"/>
    <w:rsid w:val="00EF35B3"/>
    <w:rsid w:val="00EF75AF"/>
    <w:rsid w:val="00F00244"/>
    <w:rsid w:val="00F00351"/>
    <w:rsid w:val="00F02B06"/>
    <w:rsid w:val="00F03238"/>
    <w:rsid w:val="00F0335B"/>
    <w:rsid w:val="00F067D0"/>
    <w:rsid w:val="00F11756"/>
    <w:rsid w:val="00F11FFE"/>
    <w:rsid w:val="00F13225"/>
    <w:rsid w:val="00F165E6"/>
    <w:rsid w:val="00F16AE1"/>
    <w:rsid w:val="00F23F0A"/>
    <w:rsid w:val="00F31413"/>
    <w:rsid w:val="00F337CB"/>
    <w:rsid w:val="00F373CD"/>
    <w:rsid w:val="00F4128F"/>
    <w:rsid w:val="00F42788"/>
    <w:rsid w:val="00F4344E"/>
    <w:rsid w:val="00F4565C"/>
    <w:rsid w:val="00F61ED8"/>
    <w:rsid w:val="00F76C5D"/>
    <w:rsid w:val="00F812B1"/>
    <w:rsid w:val="00F83CE2"/>
    <w:rsid w:val="00F91FFB"/>
    <w:rsid w:val="00F948A0"/>
    <w:rsid w:val="00FB78B7"/>
    <w:rsid w:val="00FC04CA"/>
    <w:rsid w:val="00FC15EE"/>
    <w:rsid w:val="00FC7B05"/>
    <w:rsid w:val="00FD04C8"/>
    <w:rsid w:val="00FD1056"/>
    <w:rsid w:val="00FD530B"/>
    <w:rsid w:val="00FD5B42"/>
    <w:rsid w:val="00FE0490"/>
    <w:rsid w:val="00FE516D"/>
    <w:rsid w:val="00FE6928"/>
    <w:rsid w:val="00FE7F65"/>
    <w:rsid w:val="00FF08F1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5B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5B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D5B42"/>
    <w:pPr>
      <w:spacing w:after="0" w:line="264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D5B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B4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A4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72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4"/>
  <c:chart>
    <c:plotArea>
      <c:layout>
        <c:manualLayout>
          <c:layoutTarget val="inner"/>
          <c:xMode val="edge"/>
          <c:yMode val="edge"/>
          <c:x val="1.8885899105131589E-2"/>
          <c:y val="2.5589607054514016E-3"/>
          <c:w val="0.9613962427924857"/>
          <c:h val="0.7998802847485796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8A0000"/>
                </a:solidFill>
              </a:ln>
            </c:spPr>
          </c:marker>
          <c:dLbls>
            <c:dLbl>
              <c:idx val="0"/>
              <c:layout>
                <c:manualLayout>
                  <c:x val="-4.739552099577668E-2"/>
                  <c:y val="7.573498598872864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5690318019776723E-2"/>
                  <c:y val="6.9477255965429821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5690288713910794E-2"/>
                  <c:y val="-4.7134198153288433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3590551181102374E-2"/>
                  <c:y val="-5.6726524292377123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4.9889763779527557E-2"/>
                  <c:y val="-5.193036122283282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4.5690288713910884E-2"/>
                  <c:y val="-5.1930361222832823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5690483268635854E-2"/>
                  <c:y val="-6.340197179989773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5.1989501312335963E-2"/>
                  <c:y val="-4.7134198153288433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4.5690288713910794E-2"/>
                  <c:y val="-5.1930361222832823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2.5636542736081572E-2"/>
                  <c:y val="6.7026046996912766E-2"/>
                </c:manualLayout>
              </c:layout>
              <c:dLblPos val="r"/>
              <c:showVal val="1"/>
            </c:dLbl>
            <c:numFmt formatCode="#,##0.0" sourceLinked="0"/>
            <c:txPr>
              <a:bodyPr/>
              <a:lstStyle/>
              <a:p>
                <a:pPr>
                  <a:defRPr sz="900" b="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dLblPos val="b"/>
            <c:showVal val="1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#,##0.####</c:formatCode>
                <c:ptCount val="12"/>
                <c:pt idx="0">
                  <c:v>100.58</c:v>
                </c:pt>
                <c:pt idx="1">
                  <c:v>100.89</c:v>
                </c:pt>
                <c:pt idx="2">
                  <c:v>100.41000000000012</c:v>
                </c:pt>
                <c:pt idx="3">
                  <c:v>100.79</c:v>
                </c:pt>
                <c:pt idx="4">
                  <c:v>100.96000000000002</c:v>
                </c:pt>
                <c:pt idx="5">
                  <c:v>100.5</c:v>
                </c:pt>
                <c:pt idx="6">
                  <c:v>100.63</c:v>
                </c:pt>
                <c:pt idx="7">
                  <c:v>100.03</c:v>
                </c:pt>
                <c:pt idx="8">
                  <c:v>100.55</c:v>
                </c:pt>
                <c:pt idx="9">
                  <c:v>101.16</c:v>
                </c:pt>
                <c:pt idx="10">
                  <c:v>101.14999999999999</c:v>
                </c:pt>
                <c:pt idx="11">
                  <c:v>101.02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square"/>
            <c:size val="7"/>
            <c:spPr>
              <a:solidFill>
                <a:srgbClr val="C0504D">
                  <a:lumMod val="60000"/>
                  <a:lumOff val="40000"/>
                </a:srgbClr>
              </a:solidFill>
              <a:ln>
                <a:solidFill>
                  <a:srgbClr val="984807"/>
                </a:solidFill>
              </a:ln>
              <a:scene3d>
                <a:camera prst="orthographicFront"/>
                <a:lightRig rig="threePt" dir="t"/>
              </a:scene3d>
              <a:sp3d prstMaterial="matte"/>
            </c:spPr>
          </c:marker>
          <c:dLbls>
            <c:dLbl>
              <c:idx val="0"/>
              <c:layout>
                <c:manualLayout>
                  <c:x val="-6.1876289085911765E-2"/>
                  <c:y val="-5.9841386733133425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6.2107590881848793E-2"/>
                  <c:y val="-5.577786589625937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740926281852588E-2"/>
                  <c:y val="-5.267735417964842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7991981317296008E-2"/>
                  <c:y val="-6.8798882154119459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2687746251784071E-2"/>
                  <c:y val="7.3710977254133253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3.8490425233236369E-2"/>
                  <c:y val="7.4801987193767114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4.5690288713910794E-2"/>
                  <c:y val="7.1114635850375085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3.2036869407072309E-2"/>
                  <c:y val="6.1522687361921839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3.4136448296358549E-2"/>
                  <c:y val="7.7414465268702534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4.3568192172525097E-2"/>
                  <c:y val="5.5999882713377108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4.1469531663251284E-2"/>
                  <c:y val="5.5999882713377108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2.9849066649657079E-2"/>
                  <c:y val="-5.2612416988152937E-2"/>
                </c:manualLayout>
              </c:layout>
              <c:dLblPos val="r"/>
              <c:showVal val="1"/>
            </c:dLbl>
            <c:numFmt formatCode="#,##0.0" sourceLinked="0"/>
            <c:txPr>
              <a:bodyPr/>
              <a:lstStyle/>
              <a:p>
                <a:pPr>
                  <a:defRPr sz="900" b="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#,##0.####</c:formatCode>
                <c:ptCount val="12"/>
                <c:pt idx="0">
                  <c:v>101.06</c:v>
                </c:pt>
                <c:pt idx="1">
                  <c:v>101.09</c:v>
                </c:pt>
                <c:pt idx="2">
                  <c:v>108.46000000000002</c:v>
                </c:pt>
                <c:pt idx="3">
                  <c:v>101.45</c:v>
                </c:pt>
                <c:pt idx="4">
                  <c:v>99.32</c:v>
                </c:pt>
                <c:pt idx="5">
                  <c:v>99.240000000000023</c:v>
                </c:pt>
                <c:pt idx="6">
                  <c:v>100.13</c:v>
                </c:pt>
                <c:pt idx="7">
                  <c:v>99.19</c:v>
                </c:pt>
                <c:pt idx="8" formatCode="General">
                  <c:v>99.9</c:v>
                </c:pt>
                <c:pt idx="9" formatCode="General">
                  <c:v>100.28</c:v>
                </c:pt>
                <c:pt idx="10" formatCode="General">
                  <c:v>100.56</c:v>
                </c:pt>
                <c:pt idx="11" formatCode="General">
                  <c:v>101.11</c:v>
                </c:pt>
              </c:numCache>
            </c:numRef>
          </c:val>
        </c:ser>
        <c:dLbls>
          <c:showVal val="1"/>
        </c:dLbls>
        <c:marker val="1"/>
        <c:axId val="113591808"/>
        <c:axId val="113593344"/>
      </c:lineChart>
      <c:catAx>
        <c:axId val="113591808"/>
        <c:scaling>
          <c:orientation val="minMax"/>
        </c:scaling>
        <c:axPos val="b"/>
        <c:numFmt formatCode="General" sourceLinked="1"/>
        <c:majorTickMark val="cross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13593344"/>
        <c:crossesAt val="97"/>
        <c:auto val="1"/>
        <c:lblAlgn val="ctr"/>
        <c:lblOffset val="100"/>
      </c:catAx>
      <c:valAx>
        <c:axId val="113593344"/>
        <c:scaling>
          <c:orientation val="minMax"/>
          <c:max val="110"/>
          <c:min val="95"/>
        </c:scaling>
        <c:axPos val="l"/>
        <c:numFmt formatCode="#,##0.####" sourceLinked="1"/>
        <c:tickLblPos val="none"/>
        <c:spPr>
          <a:ln>
            <a:noFill/>
          </a:ln>
        </c:spPr>
        <c:crossAx val="113591808"/>
        <c:crosses val="autoZero"/>
        <c:crossBetween val="between"/>
        <c:majorUnit val="1"/>
        <c:minorUnit val="1"/>
      </c:valAx>
      <c:spPr>
        <a:noFill/>
      </c:spPr>
    </c:plotArea>
    <c:legend>
      <c:legendPos val="b"/>
      <c:layout>
        <c:manualLayout>
          <c:xMode val="edge"/>
          <c:yMode val="edge"/>
          <c:x val="0.33152557505115227"/>
          <c:y val="0.90807190468097965"/>
          <c:w val="0.31815200587163134"/>
          <c:h val="6.8030320836761485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324BC-4BF6-4FC3-8A33-B56F5038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Krasnoyarskstat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P24_kazakovaev</dc:creator>
  <cp:lastModifiedBy>Анна Нота</cp:lastModifiedBy>
  <cp:revision>4</cp:revision>
  <cp:lastPrinted>2019-10-08T08:31:00Z</cp:lastPrinted>
  <dcterms:created xsi:type="dcterms:W3CDTF">2023-01-17T09:22:00Z</dcterms:created>
  <dcterms:modified xsi:type="dcterms:W3CDTF">2023-01-17T09:25:00Z</dcterms:modified>
</cp:coreProperties>
</file>