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 01.12.2022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Министерством тарифной политики Красноярского края утверждены тарифы на коммунальные услуги в размере: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15" w:type="dxa"/>
        <w:jc w:val="left"/>
        <w:tblInd w:w="24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9"/>
        <w:gridCol w:w="1845"/>
        <w:gridCol w:w="2685"/>
        <w:gridCol w:w="1275"/>
        <w:gridCol w:w="1710"/>
        <w:gridCol w:w="840"/>
      </w:tblGrid>
      <w:tr>
        <w:trPr>
          <w:trHeight w:val="315" w:hRule="atLeast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городского или сельского поселения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РСО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 01.12.2022</w:t>
            </w:r>
          </w:p>
        </w:tc>
      </w:tr>
      <w:tr>
        <w:trPr>
          <w:trHeight w:val="450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утвержденный тариф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>
        <w:trPr>
          <w:trHeight w:val="450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>
          <w:trHeight w:val="337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г.Шарыпово, п.Дубинино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ПАО "Юнипро"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1919,96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>
        <w:trPr>
          <w:trHeight w:val="615" w:hRule="atLeast"/>
        </w:trPr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г.Шарыпово, п.Дубинино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1919,96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>
        <w:trPr>
          <w:trHeight w:val="368" w:hRule="atLeast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компонент на теплоноститель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123,37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  <w:tr>
        <w:trPr>
          <w:trHeight w:val="318" w:hRule="atLeast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г.Шарыпово</w:t>
            </w:r>
          </w:p>
        </w:tc>
        <w:tc>
          <w:tcPr>
            <w:tcW w:w="268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ООО "ЦРКУ"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101,28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9,2</w:t>
            </w:r>
          </w:p>
        </w:tc>
      </w:tr>
      <w:tr>
        <w:trPr>
          <w:trHeight w:val="265" w:hRule="atLeast"/>
        </w:trPr>
        <w:tc>
          <w:tcPr>
            <w:tcW w:w="95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п.Дубинино</w:t>
            </w:r>
          </w:p>
        </w:tc>
        <w:tc>
          <w:tcPr>
            <w:tcW w:w="2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ООО "АкваРесурс"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91,38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0,1</w:t>
            </w:r>
          </w:p>
        </w:tc>
      </w:tr>
      <w:tr>
        <w:trPr>
          <w:trHeight w:val="425" w:hRule="atLeast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г.Шарыпово (подвоз воды)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ООО "ЦРКУ"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2993,04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  <w:tr>
        <w:trPr>
          <w:trHeight w:val="532" w:hRule="atLeast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г.Шарыпово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ПАО "Юнипро"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37,43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  <w:tr>
        <w:trPr>
          <w:trHeight w:val="270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п.Дубинино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ООО "АкваРесурс"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89,55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7,7</w:t>
            </w:r>
          </w:p>
        </w:tc>
      </w:tr>
      <w:tr>
        <w:trPr>
          <w:trHeight w:val="765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г.Шарыпово (централизованный септик)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ООО "ПЖКХ"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379,04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84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соц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норме</w:t>
            </w:r>
          </w:p>
        </w:tc>
        <w:tc>
          <w:tcPr>
            <w:tcW w:w="2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ПАО "Красноярскэнергосбыт"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руб./кВт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9,1</w:t>
            </w:r>
          </w:p>
        </w:tc>
      </w:tr>
      <w:tr>
        <w:trPr>
          <w:trHeight w:val="247" w:hRule="atLeast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сверх соц.нормы</w:t>
            </w:r>
          </w:p>
        </w:tc>
        <w:tc>
          <w:tcPr>
            <w:tcW w:w="26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1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8,9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Обращение с отходами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2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ООО "Эко-Транспорт"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1374,03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119</Words>
  <Characters>830</Characters>
  <CharactersWithSpaces>879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2023-01-10T12:33:43Z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