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>
      <w:pPr>
        <w:pStyle w:val="Normal"/>
        <w:spacing w:lineRule="auto" w:line="276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заседания общественного Совета по спорту при Главе города Шарыпово</w:t>
      </w:r>
    </w:p>
    <w:p>
      <w:pPr>
        <w:pStyle w:val="Normal"/>
        <w:spacing w:lineRule="auto" w:line="276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«09» июня 2022 г.                         г. Шарыпово                                        № 1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Присутствовали 19 человек:</w:t>
      </w:r>
    </w:p>
    <w:p>
      <w:pPr>
        <w:pStyle w:val="Normal"/>
        <w:spacing w:lineRule="auto" w:line="276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Хохлов В.Г.          Глава города Шарыпово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Дудников Р.С.      Председатель общественного Совета по спорту    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при Главе города Шарыпово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Кучмасова С.Н.    Секретарь общественного Совета по спорту    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при Главе города Шарыпово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Члены общественного Совета         Приложение №1 к протоколу общественного        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Совета по спорту при Главе города Шарыпово     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от 09.06.2022 № 1 </w:t>
      </w:r>
    </w:p>
    <w:p>
      <w:pPr>
        <w:pStyle w:val="Normal"/>
        <w:spacing w:lineRule="auto" w:line="276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Повестка заседания: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Отчет об итогах работы ВФСК ГТО в городе Шарыпово (проблемы,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пути решения).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Докладчик: Ильина М.М.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Отчет об итогах проведения Х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зимних спортивных игр среди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городских округов Красноярского края (10.12.2021 года) в г. Ачинске. Результат -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место в группе до 55 тыс. человек. Всего участников - 13 команд. 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Докладчик: Поляков Е.Я.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Подготовка к летней Спартакиаде среди городских округов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Красноярского края: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Экипировка;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Освобождение на рабочем месте с сохранением заработной платы.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Докладчик: Поляков Е.Я.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Содокладчик: Когданина Л.А.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Обслуживание спортивных площадок (рассмотреть вопрос об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обслуживании и ремонте).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Докладчик: Когданина Л.А.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Прочее.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1. СЛУШАЛИ: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 об итогах работы ВФСК ГТО в городе Шарыпово (проблемы, пути решения).  (Приложение № 2)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>
      <w:pPr>
        <w:pStyle w:val="ListParagraph"/>
        <w:numPr>
          <w:ilvl w:val="1"/>
          <w:numId w:val="5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Признать успешным работу по внедрению комплекса ГТО на территории муниципального образования город Шарыпово.</w:t>
      </w:r>
    </w:p>
    <w:p>
      <w:pPr>
        <w:pStyle w:val="ListParagraph"/>
        <w:numPr>
          <w:ilvl w:val="1"/>
          <w:numId w:val="5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Продолжать работу по привлечению учреждений, предприятий и населения города Шарыпово к выполнению нормативов комплекса ГТО.</w:t>
      </w:r>
    </w:p>
    <w:p>
      <w:pPr>
        <w:pStyle w:val="ListParagraph"/>
        <w:numPr>
          <w:ilvl w:val="1"/>
          <w:numId w:val="5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Включить комплекс ГТО в зачет городской Спартакиады среди работников предприятий и учреждений города Шарыпово.</w:t>
      </w:r>
    </w:p>
    <w:p>
      <w:pPr>
        <w:pStyle w:val="ListParagraph"/>
        <w:numPr>
          <w:ilvl w:val="1"/>
          <w:numId w:val="5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совместную работу  с молодежью допризывного возраста и Военным комиссариатом города Шарыпово и Шарыповского района по проведению комплекса ГТО.</w:t>
      </w:r>
    </w:p>
    <w:p>
      <w:pPr>
        <w:pStyle w:val="Normal"/>
        <w:spacing w:lineRule="auto" w:line="276"/>
        <w:ind w:left="708" w:hanging="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Ответственные: Отдел спорта и молодежной политики Администрации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Шарыпово (Когданина Л.А.), инструктор-методист муниципального автономного учреждения «Центр физкультурно-спортивной подготовки» города Шарыпово (Ильина М.М.), Военный комиссар Военного комиссариата города Шарыово и Шарыповского района (Пилимонкин В.В.) – по согласованию. </w:t>
      </w:r>
    </w:p>
    <w:p>
      <w:pPr>
        <w:pStyle w:val="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Срок: постоянно.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СЛУШАЛИ:</w:t>
      </w:r>
    </w:p>
    <w:p>
      <w:pPr>
        <w:pStyle w:val="ListParagraph"/>
        <w:tabs>
          <w:tab w:val="clear" w:pos="708"/>
          <w:tab w:val="left" w:pos="3315" w:leader="none"/>
        </w:tabs>
        <w:ind w:left="45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Отчет об итогах проведения Х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зимних спортивных игр среди городских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округов Красноярского края (10.12.2021 года) в г. Ачинске.  (Приложение № 3).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vanish/>
          <w:sz w:val="26"/>
          <w:szCs w:val="26"/>
        </w:rPr>
      </w:pPr>
      <w:r>
        <w:rPr>
          <w:vanish/>
          <w:sz w:val="26"/>
          <w:szCs w:val="26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vanish/>
          <w:sz w:val="26"/>
          <w:szCs w:val="26"/>
        </w:rPr>
      </w:pPr>
      <w:r>
        <w:rPr>
          <w:vanish/>
          <w:sz w:val="26"/>
          <w:szCs w:val="26"/>
        </w:rPr>
      </w:r>
    </w:p>
    <w:p>
      <w:pPr>
        <w:pStyle w:val="ListParagraph"/>
        <w:numPr>
          <w:ilvl w:val="1"/>
          <w:numId w:val="3"/>
        </w:numPr>
        <w:spacing w:lineRule="auto" w:line="27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успешным проведение XII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зимних спортивных игр среди городских округов Красноярского края (10.12.2021 года) в г. Ачинске.</w:t>
      </w:r>
    </w:p>
    <w:p>
      <w:pPr>
        <w:pStyle w:val="ListParagraph"/>
        <w:numPr>
          <w:ilvl w:val="1"/>
          <w:numId w:val="3"/>
        </w:numPr>
        <w:spacing w:lineRule="auto" w:line="27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возобновления лыжных видов спорта в городе Шарыпово, включить в V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городскую Спартакиаду среди работников предприятий и учреждений города Шарыпово лыжные гонки.</w:t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Рассмотреть вопрос по восстановлению лыжной базы на территории  поселка Дубинино «На сопке».</w:t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Организовать работу в коллективах учреждений и предприятий города Шарыпово по участию семейных команд на соревнованиях городского, зонального, краевого уровня.</w:t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Принять меры по увеличению количества команд для участия в </w:t>
      </w:r>
      <w:r>
        <w:rPr>
          <w:sz w:val="26"/>
          <w:szCs w:val="26"/>
        </w:rPr>
        <w:t>V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городской Спартакиаде среди работников предприятий и учреждений города Шарыпово.</w:t>
      </w:r>
    </w:p>
    <w:p>
      <w:pPr>
        <w:pStyle w:val="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Срок: в течении 2022 года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3. СЛУШАЛИ: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Подготовка к летней Спартакиаде среди городских округов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Красноярского края. (Приложение № 4).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Подготовить сметы на приобретение парадной спортивной формы и формы для команд по видам спорта для участия в летней Спартакиаде среди городских округов Красноярского края. Срок: до 01.07.2022 года.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3.2. Организовать встречу к 10 июля 2022 года с руководителями предприятий города Шарыпово по вопросам: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- участие работников предприятий и организаций в составе сборной команды   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города Шарыпово;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- содействие по освобождению работников для участия в соревнованиях;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- благотворительность на приобретение спортивной формы и призового  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фонда;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- участие работников в Фестивалях ГТО и других краевых соревнованиях.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Срок: 10.07.2022 г.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3.4. Внести изменения в Постановление об утверждении норм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>
      <w:pPr>
        <w:pStyle w:val="Normal"/>
        <w:tabs>
          <w:tab w:val="clear" w:pos="708"/>
          <w:tab w:val="left" w:pos="331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Срок: до 01.07.2022 г.</w:t>
      </w:r>
    </w:p>
    <w:p>
      <w:pPr>
        <w:pStyle w:val="Normal"/>
        <w:spacing w:lineRule="auto" w:line="276"/>
        <w:ind w:left="708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Ответственные: Начальник Отдела спорта и молодежной политики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Шарыпово (Когданина Л.А.) и директор муниципального автономного учреждения «Центр физкультурно-спортивной подготовки» (Поляков Е.Я.).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4. СЛУШАЛИ: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Обслуживание спортивных площадок (рассмотреть вопрос по обслуживанию и ремонту).</w:t>
      </w:r>
    </w:p>
    <w:p>
      <w:pPr>
        <w:pStyle w:val="Normal"/>
        <w:spacing w:lineRule="auto" w:line="276"/>
        <w:ind w:left="70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4.1  Подготовить локально-сметную документацию на ремонт и обслуживание спортивных площадок города Шарыпово. 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Рассмотреть вопрос об установке видеокамер на спортивных  площадках.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Продолжить участие в конкурсе по распределению иных межбюджетных трансфертов на устройство плоскостных спортивных сооружений на территории города Шарыпово в 2023 году.</w:t>
      </w:r>
    </w:p>
    <w:p>
      <w:pPr>
        <w:pStyle w:val="Normal"/>
        <w:spacing w:lineRule="auto" w:line="276"/>
        <w:ind w:left="708" w:hanging="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Ответственные: Отдел спорта и молодежной политики Администрации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Шарыпово (Когданина Л.А.).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Срок: декабрь 2022 года.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5. СЛУШАЛИ: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Прочее: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проведение ремонта лыжной базы «Соболек» в п. Горячегорск (Алтобасова М.Ю.);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строительство крытого катка в городе Шарыпово (Ступников В.И);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анализ финансирования с 2014 по 2022 год на развитие физической культуры и спорта в городе Шарыпово (Прилагается) – (Поляков Е.Я.).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>
      <w:pPr>
        <w:pStyle w:val="ListParagraph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Принять    участие    в    конкурсе   в   2023 году    по    распределению 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субсидии     на модернизацию и укрепление материально-технической базы муниципальных физкультурно-спортивных организаци</w:t>
      </w: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й и муниципальных образовательных организаций, осуществляющих деятельность в области физической культуры и спорта на второй этап ремонта здания </w:t>
      </w:r>
      <w:r>
        <w:rPr>
          <w:sz w:val="26"/>
          <w:szCs w:val="26"/>
        </w:rPr>
        <w:t xml:space="preserve">лыжной базы «Соболек» в п. Горячегорск. </w:t>
      </w:r>
      <w:r>
        <w:rPr>
          <w:color w:val="000000" w:themeColor="text1"/>
          <w:sz w:val="26"/>
          <w:szCs w:val="26"/>
        </w:rPr>
        <w:t>Срок: до декабря 2022 года.</w:t>
      </w:r>
    </w:p>
    <w:p>
      <w:pPr>
        <w:pStyle w:val="ListParagraph"/>
        <w:numPr>
          <w:ilvl w:val="1"/>
          <w:numId w:val="4"/>
        </w:num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Подготовить вопросы для встречи Главы города Шарыпово с министром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спорта Красноярского края по развитию физической культуры и спорта в городе Шарыпово, в том числе по строительству крытого ледового катка. </w:t>
      </w:r>
    </w:p>
    <w:p>
      <w:pPr>
        <w:pStyle w:val="Normal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Срок: до 1 июля 2022 года.</w:t>
      </w:r>
    </w:p>
    <w:p>
      <w:pPr>
        <w:pStyle w:val="ListParagraph"/>
        <w:spacing w:lineRule="auto" w:line="276"/>
        <w:ind w:left="0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Ответственный: Отдел спорта и молодежной политики Администрации города Шарыпово (Когданина Л.А.) и </w:t>
      </w:r>
      <w:r>
        <w:rPr>
          <w:sz w:val="26"/>
          <w:szCs w:val="26"/>
        </w:rPr>
        <w:t>директор муниципального автономного учреждения «Центр физкультурно-спортивной подготовки» (Поляков Е.Я.).</w:t>
      </w:r>
    </w:p>
    <w:p>
      <w:pPr>
        <w:pStyle w:val="ListParagraph"/>
        <w:numPr>
          <w:ilvl w:val="1"/>
          <w:numId w:val="4"/>
        </w:numPr>
        <w:spacing w:lineRule="auto" w:line="276"/>
        <w:ind w:left="0" w:firstLine="555"/>
        <w:jc w:val="both"/>
        <w:rPr>
          <w:sz w:val="26"/>
          <w:szCs w:val="26"/>
        </w:rPr>
      </w:pPr>
      <w:r>
        <w:rPr>
          <w:sz w:val="26"/>
          <w:szCs w:val="26"/>
        </w:rPr>
        <w:t>Рассмотреть возможность увеличения финансирования на развитие физической культуры и спорта в 2023 году. Отдел спорта и молодежной политики подготовить предложения со сметами.</w:t>
      </w:r>
    </w:p>
    <w:p>
      <w:pPr>
        <w:pStyle w:val="ListParagraph"/>
        <w:spacing w:lineRule="auto" w:line="276"/>
        <w:ind w:left="555" w:hanging="0"/>
        <w:jc w:val="both"/>
        <w:rPr>
          <w:sz w:val="26"/>
          <w:szCs w:val="26"/>
        </w:rPr>
      </w:pPr>
      <w:r>
        <w:rPr>
          <w:sz w:val="26"/>
          <w:szCs w:val="26"/>
        </w:rPr>
        <w:t>Срок: до 15.08.2022 г.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по физической культуре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спорту г. Шарыпово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_______________      Р.С.  Дудников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>(подпись)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Шарыпово                            _______________        В.Г. Хохлов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>(подпись)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Кучмасова Светлана Николаевна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Тел.: 8(39153)21-4-92</w:t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к протоколу общественного Совета по спорту</w:t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при Главе города Шарыпово</w:t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от 09.06.2022 г. № 1</w:t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СПИСОК 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присутствующих на заседании общественного Совета по спорту 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при Главе города Шарыпово 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1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Дудников Роман Станиславович            Председатель общественного Совета    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по спорту при Главе города                                                                           </w:t>
      </w:r>
    </w:p>
    <w:p>
      <w:pPr>
        <w:pStyle w:val="Normal"/>
        <w:ind w:left="36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Шарыпово,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инструктор-методист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муниципального автономного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учреждения «Центр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физкультурно-спортивной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>подготовки» города Шарыпово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2.</w:t>
        <w:tab/>
        <w:t>Хохлов Вадим Геннадьевич                   Глава города Шарыпово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2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Когданина Людмила Антоновна            Начальник Отдела спорта и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молодежной политики  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Администрации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>города Шарыпово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2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Кучмасова Светлана Николаевна           Главный специалист Отдела 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спорта и молодежной политики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Администрации города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>Шарыпово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2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Поляков Евгений Яковлевич                   Директор муниципального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автономного учреждения 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«Центр физкультурно-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спортивной подготовки» города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>Шарыпово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2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Орлова Светлана Анатольевна               Директор муниципального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автономного образовательного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учреждения «Средняя 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общеобразовательная школа 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№</w:t>
      </w:r>
      <w:r>
        <w:rPr>
          <w:sz w:val="26"/>
          <w:szCs w:val="26"/>
        </w:rPr>
        <w:t>3» города Шарыпово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2"/>
        </w:numPr>
        <w:ind w:left="709" w:hanging="709"/>
        <w:rPr>
          <w:sz w:val="26"/>
          <w:szCs w:val="26"/>
        </w:rPr>
      </w:pPr>
      <w:r>
        <w:rPr>
          <w:sz w:val="26"/>
          <w:szCs w:val="26"/>
        </w:rPr>
        <w:t xml:space="preserve">Ильина Марина Михайловна                 Инструктор-методист    </w:t>
      </w:r>
    </w:p>
    <w:p>
      <w:pPr>
        <w:pStyle w:val="ListParagraph"/>
        <w:ind w:left="36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муниципального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автономного учреждения «Центр  </w:t>
      </w:r>
    </w:p>
    <w:p>
      <w:pPr>
        <w:pStyle w:val="ListParagraph"/>
        <w:ind w:left="5103" w:hanging="510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физкультурно-спортивной подготовки»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города  Шарыпово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>10.     Панфилов Валерий Юрьевич                Тренер по вольной борьбе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муниципального бюджетного 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учреждения «Спортивная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школа олимпийского резерва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по единоборствам»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города Шарыпово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11. Ступников Владимир Ильич                     Инструктор-методист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муниципального автономного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учреждения «Центр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физкультурно-спортивной 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подготовки» города Шарыпово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12. Пирожков Андрей Анатольевич               Председатель федерации каратэ 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города Шарыпово</w:t>
      </w:r>
    </w:p>
    <w:p>
      <w:pPr>
        <w:pStyle w:val="ListParagraph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13. Солтан Василий Исаевич                           Инструктор по физической                    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культуре и спорту АО «Разрез 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Березовский»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14. Федурко Андрей Семенович                     Председатель Местной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общественной организации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инвалидов города Шарыпово и 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Шарыповского района «За равные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права»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15. Чудин Сергей Владимирович                   Юрисконсульт филиала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«КАТЭКэнергоремонт» ООО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«КВАРЦ Групп»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16. Шабанов Борис Александрович               Помощник начальника отдела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МО МВД России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«Шарыповский» - начальник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ОРЛС подполковник внутренней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службы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17. Боровиков Алексей Валерьевич              Инженер (ведущий) отделения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ОСПиП 11 пожарно-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спасательного отряда ФПС ГПС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ГУ МЧС России по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Красноярскому краю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18. Алтобасова Марина Юрьевна                 Тренер-преподаватель по легкой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атлетике муниципального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>бюджетного учреждения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«Спортивная школа города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>Шарыпово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19. Егоров Вячеслав Петрович                     Руководитель группы метрологии, 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ПТС филиала «Березовская ГРЭС»                 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>ПАО «Юнипро»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6"/>
          <w:szCs w:val="26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к протоколу общественного Совета по спорту</w:t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при Главе города Шарыпово</w:t>
      </w:r>
    </w:p>
    <w:p>
      <w:pPr>
        <w:pStyle w:val="Normal"/>
        <w:ind w:lef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от 09.06.2022 г. № 1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ДОКЛАД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Об итогах работы ВФСК ГТО в городе Шарыпово (проблемы, пути решения) 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С 1 сентября 2016 года </w:t>
      </w:r>
      <w:r>
        <w:rPr>
          <w:rStyle w:val="FontStyle12"/>
          <w:b w:val="false"/>
          <w:sz w:val="26"/>
          <w:szCs w:val="26"/>
        </w:rPr>
        <w:t>был создан Центр тестирования,</w:t>
      </w:r>
      <w:r>
        <w:rPr>
          <w:color w:val="000000"/>
          <w:sz w:val="26"/>
          <w:szCs w:val="26"/>
        </w:rPr>
        <w:t xml:space="preserve"> введены 2</w:t>
      </w:r>
      <w:r>
        <w:rPr>
          <w:sz w:val="26"/>
          <w:szCs w:val="26"/>
        </w:rPr>
        <w:t>штатные единицы сотрудников центра тестирования комплекса ГТО-назначен руководитель структурного подразделения и приняты специалисты на должности инструкторов-методистов по ГТО. Выделено и оборудовано помещение для Центра тестирование</w:t>
      </w:r>
      <w:r>
        <w:rPr>
          <w:color w:val="000000"/>
          <w:sz w:val="26"/>
          <w:szCs w:val="26"/>
        </w:rPr>
        <w:t xml:space="preserve"> с  2017 года сборные команды по ГТО от города Шарыпово принимали участие в Краевых Фестивалях -это Зимний Фестиваль  ГТО </w:t>
      </w:r>
    </w:p>
    <w:p>
      <w:pPr>
        <w:pStyle w:val="Normal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2017 г.-2021 г.  Золотых  знаков      -679</w:t>
      </w:r>
    </w:p>
    <w:p>
      <w:pPr>
        <w:pStyle w:val="Normal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Серебряных знаков-1064</w:t>
      </w:r>
    </w:p>
    <w:p>
      <w:pPr>
        <w:pStyle w:val="Normal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Бронзовых               -1260</w:t>
      </w:r>
    </w:p>
    <w:p>
      <w:pPr>
        <w:pStyle w:val="Normal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Всего приняло участие в выполнении нормативов комплекса ГТО  6528  жителей города Шарыпово это третья позиция </w:t>
      </w:r>
    </w:p>
    <w:p>
      <w:pPr>
        <w:pStyle w:val="Normal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Рейтинги ВФСК ГТО среди  городов Красноярского края г. Шарыпово</w:t>
      </w:r>
    </w:p>
    <w:p>
      <w:pPr>
        <w:pStyle w:val="Normal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в 2017 г.- 7 место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в 2018 г. -4 место;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в 2019 г.  -2 место;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в 2020 г.  -4 место, проиграв Красноярску 0,5 балла.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в 2021 г.- 13 место ( Проблема с командными местами)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Default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Всего знаков отличия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>-</w:t>
      </w:r>
    </w:p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  <w:t>Школы ООУ-1128</w:t>
      </w:r>
    </w:p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  <w:t>ССУЗ- 369</w:t>
      </w:r>
    </w:p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  <w:t>ДОУ- 594</w:t>
      </w:r>
    </w:p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  <w:t>ШКК- 294</w:t>
      </w:r>
    </w:p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Население -313 </w:t>
      </w:r>
    </w:p>
    <w:p>
      <w:pPr>
        <w:pStyle w:val="Normal"/>
        <w:ind w:firstLine="708"/>
        <w:rPr>
          <w:sz w:val="26"/>
          <w:szCs w:val="26"/>
        </w:rPr>
      </w:pPr>
      <w:r>
        <w:rPr>
          <w:b/>
          <w:sz w:val="27"/>
          <w:szCs w:val="27"/>
        </w:rPr>
      </w:r>
    </w:p>
    <w:p>
      <w:pPr>
        <w:pStyle w:val="Normal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Рейтинг    внедрения комплекса ВФСК ГТО на территории  города Шарыпово</w:t>
      </w:r>
    </w:p>
    <w:p>
      <w:pPr>
        <w:pStyle w:val="Normal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2017 -2021 г.</w:t>
      </w:r>
    </w:p>
    <w:p>
      <w:pPr>
        <w:pStyle w:val="Normal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tbl>
      <w:tblPr>
        <w:tblStyle w:val="ac"/>
        <w:tblW w:w="9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9"/>
        <w:gridCol w:w="931"/>
        <w:gridCol w:w="726"/>
        <w:gridCol w:w="932"/>
        <w:gridCol w:w="726"/>
        <w:gridCol w:w="931"/>
        <w:gridCol w:w="726"/>
        <w:gridCol w:w="931"/>
        <w:gridCol w:w="726"/>
        <w:gridCol w:w="931"/>
        <w:gridCol w:w="725"/>
      </w:tblGrid>
      <w:tr>
        <w:trPr>
          <w:trHeight w:val="495" w:hRule="atLeast"/>
        </w:trPr>
        <w:tc>
          <w:tcPr>
            <w:tcW w:w="1059" w:type="dxa"/>
            <w:tcBorders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ind w:left="108" w:hanging="0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1657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ind w:left="1530" w:hanging="0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2017</w:t>
            </w:r>
          </w:p>
        </w:tc>
        <w:tc>
          <w:tcPr>
            <w:tcW w:w="1658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ind w:left="1530" w:hanging="0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2018</w:t>
            </w:r>
          </w:p>
        </w:tc>
        <w:tc>
          <w:tcPr>
            <w:tcW w:w="1657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ind w:left="1530" w:hanging="0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2019</w:t>
            </w:r>
          </w:p>
        </w:tc>
        <w:tc>
          <w:tcPr>
            <w:tcW w:w="1657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ind w:left="1530" w:hanging="0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2020</w:t>
            </w:r>
          </w:p>
        </w:tc>
        <w:tc>
          <w:tcPr>
            <w:tcW w:w="1656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ind w:left="1530" w:hanging="0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2021</w:t>
            </w:r>
          </w:p>
        </w:tc>
      </w:tr>
      <w:tr>
        <w:trPr/>
        <w:tc>
          <w:tcPr>
            <w:tcW w:w="1059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приступили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Знаки отличия</w:t>
            </w:r>
          </w:p>
        </w:tc>
        <w:tc>
          <w:tcPr>
            <w:tcW w:w="932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приступили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Знаки отличия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приступили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Знаки отличия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приступили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Знаки отличия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приступили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Знаки отличия</w:t>
            </w:r>
          </w:p>
        </w:tc>
      </w:tr>
      <w:tr>
        <w:trPr/>
        <w:tc>
          <w:tcPr>
            <w:tcW w:w="1059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Школы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414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92</w:t>
            </w:r>
          </w:p>
        </w:tc>
        <w:tc>
          <w:tcPr>
            <w:tcW w:w="932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624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369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920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316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405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91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698</w:t>
            </w:r>
          </w:p>
        </w:tc>
        <w:tc>
          <w:tcPr>
            <w:tcW w:w="725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359</w:t>
            </w:r>
          </w:p>
        </w:tc>
      </w:tr>
      <w:tr>
        <w:trPr/>
        <w:tc>
          <w:tcPr>
            <w:tcW w:w="1059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ССУЗЫ</w:t>
            </w:r>
          </w:p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163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32</w:t>
            </w:r>
          </w:p>
        </w:tc>
        <w:tc>
          <w:tcPr>
            <w:tcW w:w="932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218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121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165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108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220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104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240</w:t>
            </w:r>
          </w:p>
        </w:tc>
        <w:tc>
          <w:tcPr>
            <w:tcW w:w="725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65</w:t>
            </w:r>
          </w:p>
        </w:tc>
      </w:tr>
      <w:tr>
        <w:trPr/>
        <w:tc>
          <w:tcPr>
            <w:tcW w:w="1059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ДОУ</w:t>
            </w:r>
          </w:p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44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24</w:t>
            </w:r>
          </w:p>
        </w:tc>
        <w:tc>
          <w:tcPr>
            <w:tcW w:w="932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189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91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199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142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224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179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199</w:t>
            </w:r>
          </w:p>
        </w:tc>
        <w:tc>
          <w:tcPr>
            <w:tcW w:w="725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158</w:t>
            </w:r>
          </w:p>
        </w:tc>
      </w:tr>
      <w:tr>
        <w:trPr/>
        <w:tc>
          <w:tcPr>
            <w:tcW w:w="1059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ШКК</w:t>
            </w:r>
          </w:p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120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55</w:t>
            </w:r>
          </w:p>
        </w:tc>
        <w:tc>
          <w:tcPr>
            <w:tcW w:w="932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128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116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95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64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150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54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120</w:t>
            </w:r>
          </w:p>
        </w:tc>
        <w:tc>
          <w:tcPr>
            <w:tcW w:w="725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55</w:t>
            </w:r>
          </w:p>
        </w:tc>
      </w:tr>
      <w:tr>
        <w:trPr/>
        <w:tc>
          <w:tcPr>
            <w:tcW w:w="1059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НАСЕЛЕНИЕ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147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81</w:t>
            </w:r>
          </w:p>
        </w:tc>
        <w:tc>
          <w:tcPr>
            <w:tcW w:w="932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151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130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117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64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60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31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147</w:t>
            </w:r>
          </w:p>
        </w:tc>
        <w:tc>
          <w:tcPr>
            <w:tcW w:w="725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81</w:t>
            </w:r>
          </w:p>
        </w:tc>
      </w:tr>
      <w:tr>
        <w:trPr/>
        <w:tc>
          <w:tcPr>
            <w:tcW w:w="1059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ВСЕГО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888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284</w:t>
            </w:r>
          </w:p>
        </w:tc>
        <w:tc>
          <w:tcPr>
            <w:tcW w:w="932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1310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525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1496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845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1059</w:t>
            </w:r>
          </w:p>
        </w:tc>
        <w:tc>
          <w:tcPr>
            <w:tcW w:w="726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459</w:t>
            </w:r>
          </w:p>
        </w:tc>
        <w:tc>
          <w:tcPr>
            <w:tcW w:w="931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1404</w:t>
            </w:r>
          </w:p>
        </w:tc>
        <w:tc>
          <w:tcPr>
            <w:tcW w:w="725" w:type="dxa"/>
            <w:tcBorders/>
          </w:tcPr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590</w:t>
            </w:r>
          </w:p>
        </w:tc>
      </w:tr>
    </w:tbl>
    <w:p>
      <w:pPr>
        <w:pStyle w:val="Normal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Инвалиды 2020 г.-89 получили знаки отличия</w:t>
      </w:r>
    </w:p>
    <w:p>
      <w:pPr>
        <w:pStyle w:val="Normal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2021 г.-39 знаков отличия</w:t>
      </w:r>
    </w:p>
    <w:p>
      <w:pPr>
        <w:pStyle w:val="Normal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Начальник структурного подразделения                       Ильина М.М.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7"/>
          <w:szCs w:val="27"/>
        </w:rPr>
      </w:r>
    </w:p>
    <w:p>
      <w:pPr>
        <w:pStyle w:val="Normal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left="5670" w:hanging="0"/>
        <w:jc w:val="both"/>
        <w:rPr>
          <w:sz w:val="27"/>
          <w:szCs w:val="27"/>
        </w:rPr>
      </w:pPr>
      <w:r>
        <w:rPr>
          <w:sz w:val="27"/>
          <w:szCs w:val="27"/>
        </w:rPr>
        <w:t>Приложение № 3</w:t>
      </w:r>
    </w:p>
    <w:p>
      <w:pPr>
        <w:pStyle w:val="Normal"/>
        <w:ind w:left="5670" w:hanging="0"/>
        <w:jc w:val="both"/>
        <w:rPr>
          <w:sz w:val="27"/>
          <w:szCs w:val="27"/>
        </w:rPr>
      </w:pPr>
      <w:r>
        <w:rPr>
          <w:sz w:val="27"/>
          <w:szCs w:val="27"/>
        </w:rPr>
        <w:t>к протоколу общественного Совета по спорту</w:t>
      </w:r>
    </w:p>
    <w:p>
      <w:pPr>
        <w:pStyle w:val="Normal"/>
        <w:ind w:left="5670" w:hanging="0"/>
        <w:jc w:val="both"/>
        <w:rPr>
          <w:sz w:val="27"/>
          <w:szCs w:val="27"/>
        </w:rPr>
      </w:pPr>
      <w:r>
        <w:rPr>
          <w:sz w:val="27"/>
          <w:szCs w:val="27"/>
        </w:rPr>
        <w:t>при Главе города Шарыпово</w:t>
      </w:r>
    </w:p>
    <w:p>
      <w:pPr>
        <w:pStyle w:val="Normal"/>
        <w:ind w:left="5670" w:hanging="0"/>
        <w:jc w:val="both"/>
        <w:rPr>
          <w:sz w:val="27"/>
          <w:szCs w:val="27"/>
        </w:rPr>
      </w:pPr>
      <w:r>
        <w:rPr>
          <w:sz w:val="27"/>
          <w:szCs w:val="27"/>
        </w:rPr>
        <w:t>от 09.06.2022 г. № 1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ДОКЛАД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«Об итогах проведения XII</w:t>
      </w:r>
      <w:r>
        <w:rPr>
          <w:b/>
          <w:sz w:val="27"/>
          <w:szCs w:val="27"/>
          <w:lang w:val="en-US"/>
        </w:rPr>
        <w:t>I</w:t>
      </w:r>
      <w:r>
        <w:rPr>
          <w:b/>
          <w:sz w:val="27"/>
          <w:szCs w:val="27"/>
        </w:rPr>
        <w:t xml:space="preserve"> зимних спортивных игр среди городских округов Красноярского края (10.12.2021 года) в г. Ачинске»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 10 по 12 декабря 2021 года в г.Ачинск проходили XIII зимние спортивные игры среди городских округов Красноярского края 2021 года.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Команды города Шарыпово участвовали в 5 видах спорта из 7: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Лыжные гонки (6 место из 9)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Биатлон (8 место из 10)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Мини-футбол (1 место из 12)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Полиатлон  (10 место из 11)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Хоккей (6 место из 9)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Общекомандное 2 место в группе с населением до 55 тысяч чел.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7 место из 13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left="5670" w:hanging="0"/>
        <w:jc w:val="both"/>
        <w:rPr>
          <w:sz w:val="27"/>
          <w:szCs w:val="27"/>
        </w:rPr>
      </w:pPr>
      <w:r>
        <w:rPr>
          <w:sz w:val="27"/>
          <w:szCs w:val="27"/>
        </w:rPr>
        <w:t>Приложение № 4</w:t>
      </w:r>
    </w:p>
    <w:p>
      <w:pPr>
        <w:pStyle w:val="Normal"/>
        <w:ind w:left="5670" w:hanging="0"/>
        <w:jc w:val="both"/>
        <w:rPr>
          <w:sz w:val="27"/>
          <w:szCs w:val="27"/>
        </w:rPr>
      </w:pPr>
      <w:r>
        <w:rPr>
          <w:sz w:val="27"/>
          <w:szCs w:val="27"/>
        </w:rPr>
        <w:t>к протоколу общественного  Совета по спорту</w:t>
      </w:r>
    </w:p>
    <w:p>
      <w:pPr>
        <w:pStyle w:val="Normal"/>
        <w:ind w:left="5670" w:hanging="0"/>
        <w:jc w:val="both"/>
        <w:rPr>
          <w:sz w:val="27"/>
          <w:szCs w:val="27"/>
        </w:rPr>
      </w:pPr>
      <w:r>
        <w:rPr>
          <w:sz w:val="27"/>
          <w:szCs w:val="27"/>
        </w:rPr>
        <w:t>при Главе города Шарыпово</w:t>
      </w:r>
    </w:p>
    <w:p>
      <w:pPr>
        <w:pStyle w:val="Normal"/>
        <w:ind w:left="5670" w:hanging="0"/>
        <w:jc w:val="both"/>
        <w:rPr>
          <w:sz w:val="27"/>
          <w:szCs w:val="27"/>
        </w:rPr>
      </w:pPr>
      <w:r>
        <w:rPr>
          <w:sz w:val="27"/>
          <w:szCs w:val="27"/>
        </w:rPr>
        <w:t>от 09.06.2022 г. № 1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ДОКЛАД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«О подготовке к летней Спартакиаде среди городских округов Красноярского края»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В г. Ачинск с 25 по 28 августа состоятся XIII летние спортивные игры среди городских округов Красноярского края. </w:t>
      </w:r>
    </w:p>
    <w:p>
      <w:pPr>
        <w:pStyle w:val="Normal"/>
        <w:ind w:firstLine="708"/>
        <w:rPr>
          <w:sz w:val="27"/>
          <w:szCs w:val="27"/>
        </w:rPr>
      </w:pPr>
      <w:r>
        <w:rPr>
          <w:sz w:val="27"/>
          <w:szCs w:val="27"/>
        </w:rPr>
        <w:t>Для поездки на спартакиаду планируется делегация в составе 70 человек по 9 видам спорта: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Легкая атлетика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Мини-футбол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Баскетбол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Шахматы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Полиатлон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Волейбол мужской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Волейбол женский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Настольный теннис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Спортивные семьи.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Заложены денежные средства в сумме в 209 550 рублей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На питание и проживание – 204 550 руб.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Страхование спортсменов 5 000руб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Имеются 35 спортивных костюма.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Денежные средства на форму и инвентарь на 2022 год не заложены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Наши потребности: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Форма волейбол мужской 10 комплектов х 4 000руб = 40 000руб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Шиповки для легкой атлетики 6 пар х 5 000руб = 30 000руб  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Настольный теннис 5шт х 2 000руб = 10 000руб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Бутсы для мини-футбола 9 пар х 7 000руб = 63 000руб 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ИТОГО: 143 000руб </w:t>
      </w:r>
    </w:p>
    <w:p>
      <w:pPr>
        <w:pStyle w:val="Normal"/>
        <w:rPr>
          <w:sz w:val="27"/>
          <w:szCs w:val="27"/>
        </w:rPr>
      </w:pPr>
      <w:r>
        <w:rPr/>
      </w:r>
    </w:p>
    <w:sectPr>
      <w:type w:val="nextPage"/>
      <w:pgSz w:w="11906" w:h="16838"/>
      <w:pgMar w:left="1701" w:right="850" w:header="0" w:top="113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1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7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3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5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15" w:hanging="21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3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5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2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120" w:hanging="180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63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концевой сноски Знак"/>
    <w:basedOn w:val="DefaultParagraphFont"/>
    <w:link w:val="a3"/>
    <w:uiPriority w:val="99"/>
    <w:semiHidden/>
    <w:qFormat/>
    <w:rsid w:val="00eb4ef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eb4ef2"/>
    <w:rPr>
      <w:vertAlign w:val="superscript"/>
    </w:rPr>
  </w:style>
  <w:style w:type="character" w:styleId="Style16" w:customStyle="1">
    <w:name w:val="Текст сноски Знак"/>
    <w:basedOn w:val="DefaultParagraphFont"/>
    <w:link w:val="a6"/>
    <w:uiPriority w:val="99"/>
    <w:semiHidden/>
    <w:qFormat/>
    <w:rsid w:val="00eb4ef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b4ef2"/>
    <w:rPr>
      <w:vertAlign w:val="superscript"/>
    </w:rPr>
  </w:style>
  <w:style w:type="character" w:styleId="Style18" w:customStyle="1">
    <w:name w:val="Текст выноски Знак"/>
    <w:basedOn w:val="DefaultParagraphFont"/>
    <w:link w:val="aa"/>
    <w:uiPriority w:val="99"/>
    <w:semiHidden/>
    <w:qFormat/>
    <w:rsid w:val="00b05e93"/>
    <w:rPr>
      <w:rFonts w:ascii="Tahoma" w:hAnsi="Tahoma" w:eastAsia="Times New Roman" w:cs="Tahoma"/>
      <w:sz w:val="16"/>
      <w:szCs w:val="16"/>
      <w:lang w:eastAsia="ru-RU"/>
    </w:rPr>
  </w:style>
  <w:style w:type="character" w:styleId="FontStyle12" w:customStyle="1">
    <w:name w:val="Font Style12"/>
    <w:uiPriority w:val="99"/>
    <w:qFormat/>
    <w:rsid w:val="00677d57"/>
    <w:rPr>
      <w:rFonts w:ascii="Times New Roman" w:hAnsi="Times New Roman" w:cs="Times New Roman"/>
      <w:b/>
      <w:bCs/>
      <w:sz w:val="22"/>
      <w:szCs w:val="22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Endnote Text"/>
    <w:basedOn w:val="Normal"/>
    <w:link w:val="a4"/>
    <w:uiPriority w:val="99"/>
    <w:semiHidden/>
    <w:unhideWhenUsed/>
    <w:rsid w:val="00eb4ef2"/>
    <w:pPr/>
    <w:rPr/>
  </w:style>
  <w:style w:type="paragraph" w:styleId="Style25">
    <w:name w:val="Footnote Text"/>
    <w:basedOn w:val="Normal"/>
    <w:link w:val="a7"/>
    <w:uiPriority w:val="99"/>
    <w:semiHidden/>
    <w:unhideWhenUsed/>
    <w:rsid w:val="00eb4ef2"/>
    <w:pPr/>
    <w:rPr/>
  </w:style>
  <w:style w:type="paragraph" w:styleId="ListParagraph">
    <w:name w:val="List Paragraph"/>
    <w:basedOn w:val="Normal"/>
    <w:uiPriority w:val="34"/>
    <w:qFormat/>
    <w:rsid w:val="00ae11d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b05e93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77d57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157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B754-970F-4C17-9707-B6FD11FB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10</Pages>
  <Words>1659</Words>
  <Characters>10495</Characters>
  <CharactersWithSpaces>17595</CharactersWithSpaces>
  <Paragraphs>337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2022-06-16T06:50:00Z</dcterms:created>
  <dc:creator>user</dc:creator>
  <dc:description/>
  <dc:language>ru-RU</dc:language>
  <cp:lastModifiedBy/>
  <cp:lastPrinted>2022-06-16T07:22:00Z</cp:lastPrinted>
  <dcterms:modified xsi:type="dcterms:W3CDTF">2022-06-23T10:14:54Z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