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0B1434">
      <w:pPr>
        <w:autoSpaceDE w:val="0"/>
        <w:autoSpaceDN w:val="0"/>
        <w:adjustRightInd w:val="0"/>
        <w:spacing w:after="0" w:line="240" w:lineRule="auto"/>
        <w:ind w:firstLine="426"/>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0B1434">
      <w:pPr>
        <w:autoSpaceDE w:val="0"/>
        <w:autoSpaceDN w:val="0"/>
        <w:adjustRightInd w:val="0"/>
        <w:spacing w:after="0" w:line="240" w:lineRule="auto"/>
        <w:ind w:firstLine="426"/>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0B1434">
      <w:pPr>
        <w:autoSpaceDE w:val="0"/>
        <w:autoSpaceDN w:val="0"/>
        <w:adjustRightInd w:val="0"/>
        <w:spacing w:after="0" w:line="240" w:lineRule="auto"/>
        <w:ind w:firstLine="426"/>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0B1434">
      <w:pPr>
        <w:autoSpaceDE w:val="0"/>
        <w:autoSpaceDN w:val="0"/>
        <w:adjustRightInd w:val="0"/>
        <w:spacing w:after="0" w:line="240" w:lineRule="auto"/>
        <w:ind w:firstLine="426"/>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0B1434">
      <w:pPr>
        <w:autoSpaceDE w:val="0"/>
        <w:autoSpaceDN w:val="0"/>
        <w:adjustRightInd w:val="0"/>
        <w:spacing w:after="0" w:line="240" w:lineRule="auto"/>
        <w:ind w:firstLine="426"/>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0B1434">
      <w:pPr>
        <w:autoSpaceDE w:val="0"/>
        <w:autoSpaceDN w:val="0"/>
        <w:adjustRightInd w:val="0"/>
        <w:spacing w:after="0" w:line="240" w:lineRule="auto"/>
        <w:ind w:firstLine="426"/>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0B1434">
      <w:pPr>
        <w:autoSpaceDE w:val="0"/>
        <w:autoSpaceDN w:val="0"/>
        <w:adjustRightInd w:val="0"/>
        <w:spacing w:after="0" w:line="240" w:lineRule="auto"/>
        <w:ind w:firstLine="426"/>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0B1434">
      <w:pPr>
        <w:autoSpaceDE w:val="0"/>
        <w:autoSpaceDN w:val="0"/>
        <w:adjustRightInd w:val="0"/>
        <w:spacing w:after="0" w:line="240" w:lineRule="auto"/>
        <w:ind w:firstLine="426"/>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0B1434">
      <w:pPr>
        <w:autoSpaceDE w:val="0"/>
        <w:autoSpaceDN w:val="0"/>
        <w:adjustRightInd w:val="0"/>
        <w:spacing w:after="0" w:line="240" w:lineRule="auto"/>
        <w:ind w:firstLine="426"/>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w:t>
      </w:r>
      <w:r w:rsidR="00AC14C2" w:rsidRPr="00D26593">
        <w:rPr>
          <w:rFonts w:cs="Times New Roman"/>
          <w:szCs w:val="28"/>
        </w:rPr>
        <w:lastRenderedPageBreak/>
        <w:t xml:space="preserve">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B1434">
      <w:pPr>
        <w:autoSpaceDE w:val="0"/>
        <w:autoSpaceDN w:val="0"/>
        <w:adjustRightInd w:val="0"/>
        <w:spacing w:after="0" w:line="240" w:lineRule="auto"/>
        <w:ind w:firstLine="426"/>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0B1434">
      <w:pPr>
        <w:autoSpaceDE w:val="0"/>
        <w:autoSpaceDN w:val="0"/>
        <w:adjustRightInd w:val="0"/>
        <w:spacing w:after="0" w:line="240" w:lineRule="auto"/>
        <w:ind w:firstLine="426"/>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0B1434">
      <w:pPr>
        <w:autoSpaceDE w:val="0"/>
        <w:autoSpaceDN w:val="0"/>
        <w:adjustRightInd w:val="0"/>
        <w:spacing w:after="0" w:line="240" w:lineRule="auto"/>
        <w:ind w:firstLine="426"/>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0B1434">
      <w:pPr>
        <w:autoSpaceDE w:val="0"/>
        <w:autoSpaceDN w:val="0"/>
        <w:adjustRightInd w:val="0"/>
        <w:spacing w:after="0" w:line="240" w:lineRule="auto"/>
        <w:ind w:firstLine="426"/>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0B1434">
      <w:pPr>
        <w:autoSpaceDE w:val="0"/>
        <w:autoSpaceDN w:val="0"/>
        <w:adjustRightInd w:val="0"/>
        <w:spacing w:after="0" w:line="240" w:lineRule="auto"/>
        <w:ind w:firstLine="426"/>
        <w:rPr>
          <w:rFonts w:cs="Times New Roman"/>
          <w:szCs w:val="28"/>
        </w:rPr>
      </w:pPr>
    </w:p>
    <w:p w:rsidR="00BC12B9" w:rsidRPr="00D26593" w:rsidRDefault="00103220" w:rsidP="000B1434">
      <w:pPr>
        <w:pStyle w:val="1"/>
        <w:spacing w:before="0" w:line="240" w:lineRule="auto"/>
        <w:ind w:firstLine="426"/>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0B1434">
      <w:pPr>
        <w:spacing w:after="0" w:line="240" w:lineRule="auto"/>
        <w:ind w:firstLine="426"/>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0B1434">
      <w:pPr>
        <w:tabs>
          <w:tab w:val="left" w:pos="1418"/>
        </w:tabs>
        <w:spacing w:after="0" w:line="240" w:lineRule="auto"/>
        <w:ind w:left="709" w:firstLine="426"/>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0B1434">
      <w:pPr>
        <w:pStyle w:val="a7"/>
        <w:numPr>
          <w:ilvl w:val="0"/>
          <w:numId w:val="1"/>
        </w:numPr>
        <w:spacing w:after="0" w:line="240" w:lineRule="auto"/>
        <w:ind w:left="142" w:firstLine="426"/>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0B1434">
      <w:pPr>
        <w:pStyle w:val="a7"/>
        <w:numPr>
          <w:ilvl w:val="0"/>
          <w:numId w:val="1"/>
        </w:numPr>
        <w:spacing w:after="0" w:line="240" w:lineRule="auto"/>
        <w:ind w:left="142" w:firstLine="426"/>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0B1434">
      <w:pPr>
        <w:pStyle w:val="a7"/>
        <w:spacing w:after="0" w:line="240" w:lineRule="auto"/>
        <w:ind w:left="284" w:firstLine="426"/>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0B1434">
      <w:pPr>
        <w:pStyle w:val="a7"/>
        <w:spacing w:after="0" w:line="240" w:lineRule="auto"/>
        <w:ind w:left="284" w:firstLine="426"/>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0B1434">
      <w:pPr>
        <w:pStyle w:val="a7"/>
        <w:numPr>
          <w:ilvl w:val="0"/>
          <w:numId w:val="1"/>
        </w:numPr>
        <w:spacing w:after="0" w:line="240" w:lineRule="auto"/>
        <w:ind w:left="142" w:firstLine="426"/>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0B1434">
      <w:pPr>
        <w:pStyle w:val="a7"/>
        <w:spacing w:after="0" w:line="240" w:lineRule="auto"/>
        <w:ind w:left="284" w:firstLine="426"/>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0B1434">
      <w:pPr>
        <w:pStyle w:val="a7"/>
        <w:spacing w:after="0" w:line="240" w:lineRule="auto"/>
        <w:ind w:left="284" w:firstLine="426"/>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0B1434">
      <w:pPr>
        <w:spacing w:after="0" w:line="240" w:lineRule="auto"/>
        <w:ind w:left="709" w:firstLine="426"/>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0B1434">
      <w:pPr>
        <w:pStyle w:val="a7"/>
        <w:numPr>
          <w:ilvl w:val="0"/>
          <w:numId w:val="3"/>
        </w:numPr>
        <w:spacing w:after="0" w:line="240" w:lineRule="auto"/>
        <w:ind w:left="0" w:firstLine="426"/>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0B1434">
      <w:pPr>
        <w:pStyle w:val="a7"/>
        <w:numPr>
          <w:ilvl w:val="0"/>
          <w:numId w:val="3"/>
        </w:numPr>
        <w:spacing w:after="0" w:line="240" w:lineRule="auto"/>
        <w:ind w:left="0" w:firstLine="426"/>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0B1434">
      <w:pPr>
        <w:pStyle w:val="a7"/>
        <w:numPr>
          <w:ilvl w:val="0"/>
          <w:numId w:val="3"/>
        </w:numPr>
        <w:spacing w:after="0" w:line="240" w:lineRule="auto"/>
        <w:ind w:left="0" w:firstLine="426"/>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0B1434">
      <w:pPr>
        <w:pStyle w:val="a7"/>
        <w:numPr>
          <w:ilvl w:val="0"/>
          <w:numId w:val="3"/>
        </w:numPr>
        <w:spacing w:after="0" w:line="240" w:lineRule="auto"/>
        <w:ind w:left="0" w:firstLine="426"/>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0B1434">
      <w:pPr>
        <w:pStyle w:val="a7"/>
        <w:spacing w:after="0" w:line="240" w:lineRule="auto"/>
        <w:ind w:left="284" w:firstLine="426"/>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0B1434">
      <w:pPr>
        <w:pStyle w:val="a7"/>
        <w:spacing w:after="0" w:line="240" w:lineRule="auto"/>
        <w:ind w:left="284" w:firstLine="426"/>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0B1434">
      <w:pPr>
        <w:spacing w:after="0" w:line="240" w:lineRule="auto"/>
        <w:ind w:firstLine="426"/>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0B1434">
      <w:pPr>
        <w:spacing w:after="0" w:line="240" w:lineRule="auto"/>
        <w:ind w:firstLine="426"/>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0B1434">
      <w:pPr>
        <w:spacing w:after="0" w:line="240" w:lineRule="auto"/>
        <w:ind w:firstLine="426"/>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0B1434">
      <w:pPr>
        <w:spacing w:after="0" w:line="240" w:lineRule="auto"/>
        <w:ind w:firstLine="426"/>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0B1434">
      <w:pPr>
        <w:autoSpaceDE w:val="0"/>
        <w:autoSpaceDN w:val="0"/>
        <w:adjustRightInd w:val="0"/>
        <w:spacing w:after="0" w:line="240" w:lineRule="auto"/>
        <w:ind w:firstLine="426"/>
        <w:contextualSpacing w:val="0"/>
        <w:rPr>
          <w:rFonts w:cs="Times New Roman"/>
          <w:szCs w:val="28"/>
        </w:rPr>
      </w:pPr>
      <w:r w:rsidRPr="00D26593">
        <w:rPr>
          <w:rFonts w:cs="Times New Roman"/>
          <w:szCs w:val="28"/>
        </w:rPr>
        <w:lastRenderedPageBreak/>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0B1434">
      <w:pPr>
        <w:tabs>
          <w:tab w:val="left" w:pos="3218"/>
        </w:tabs>
        <w:spacing w:after="0" w:line="240" w:lineRule="auto"/>
        <w:ind w:firstLine="426"/>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0B1434">
      <w:pPr>
        <w:tabs>
          <w:tab w:val="left" w:pos="3218"/>
        </w:tabs>
        <w:spacing w:after="0" w:line="240" w:lineRule="auto"/>
        <w:ind w:firstLine="426"/>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0B1434">
      <w:pPr>
        <w:tabs>
          <w:tab w:val="left" w:pos="3218"/>
        </w:tabs>
        <w:spacing w:after="0" w:line="240" w:lineRule="auto"/>
        <w:ind w:firstLine="426"/>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0B1434">
      <w:pPr>
        <w:spacing w:after="0" w:line="240" w:lineRule="auto"/>
        <w:ind w:firstLine="426"/>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0B1434">
      <w:pPr>
        <w:autoSpaceDE w:val="0"/>
        <w:autoSpaceDN w:val="0"/>
        <w:adjustRightInd w:val="0"/>
        <w:spacing w:after="0" w:line="240" w:lineRule="auto"/>
        <w:ind w:firstLine="426"/>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0B1434">
      <w:pPr>
        <w:spacing w:after="0" w:line="240" w:lineRule="auto"/>
        <w:ind w:firstLine="426"/>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0B1434">
      <w:pPr>
        <w:spacing w:after="0" w:line="240" w:lineRule="auto"/>
        <w:ind w:firstLine="426"/>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0B1434">
      <w:pPr>
        <w:spacing w:after="0" w:line="240" w:lineRule="auto"/>
        <w:ind w:firstLine="426"/>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w:t>
      </w:r>
      <w:r w:rsidR="00BB26F3" w:rsidRPr="00D26593">
        <w:rPr>
          <w:rFonts w:cs="Times New Roman"/>
          <w:szCs w:val="28"/>
        </w:rPr>
        <w:lastRenderedPageBreak/>
        <w:t>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0B1434">
      <w:pPr>
        <w:spacing w:after="0" w:line="240" w:lineRule="auto"/>
        <w:ind w:firstLine="426"/>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0B1434">
      <w:pPr>
        <w:spacing w:after="0" w:line="240" w:lineRule="auto"/>
        <w:ind w:firstLine="426"/>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0B1434">
      <w:pPr>
        <w:spacing w:after="0" w:line="240" w:lineRule="auto"/>
        <w:ind w:firstLine="426"/>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0B1434">
      <w:pPr>
        <w:spacing w:after="0" w:line="240" w:lineRule="auto"/>
        <w:ind w:firstLine="426"/>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0B1434">
      <w:pPr>
        <w:tabs>
          <w:tab w:val="left" w:pos="3218"/>
        </w:tabs>
        <w:spacing w:after="0" w:line="240" w:lineRule="auto"/>
        <w:ind w:firstLine="426"/>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0B1434">
      <w:pPr>
        <w:spacing w:after="0" w:line="240" w:lineRule="auto"/>
        <w:ind w:firstLine="426"/>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0B1434">
      <w:pPr>
        <w:spacing w:after="0" w:line="240" w:lineRule="auto"/>
        <w:ind w:firstLine="426"/>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 xml:space="preserve">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rsidRPr="00D26593">
        <w:rPr>
          <w:rFonts w:cs="Times New Roman"/>
          <w:szCs w:val="28"/>
        </w:rPr>
        <w:lastRenderedPageBreak/>
        <w:t>соблюдения ограничений лицами, замещающими государственные должности Российской Федерации» (далее – Указ № 1066).</w:t>
      </w:r>
    </w:p>
    <w:p w:rsidR="00CB479D" w:rsidRPr="00D26593" w:rsidRDefault="00CB479D" w:rsidP="000B1434">
      <w:pPr>
        <w:spacing w:after="0" w:line="240" w:lineRule="auto"/>
        <w:ind w:firstLine="426"/>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0B1434">
      <w:pPr>
        <w:spacing w:after="0" w:line="240" w:lineRule="auto"/>
        <w:ind w:firstLine="426"/>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0B1434">
      <w:pPr>
        <w:spacing w:after="0" w:line="240" w:lineRule="auto"/>
        <w:ind w:firstLine="426"/>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0B1434">
      <w:pPr>
        <w:tabs>
          <w:tab w:val="left" w:pos="3218"/>
        </w:tabs>
        <w:spacing w:after="0" w:line="240" w:lineRule="auto"/>
        <w:ind w:firstLine="426"/>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0B1434">
      <w:pPr>
        <w:tabs>
          <w:tab w:val="left" w:pos="3218"/>
        </w:tabs>
        <w:spacing w:after="0" w:line="240" w:lineRule="auto"/>
        <w:ind w:firstLine="426"/>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0B1434">
      <w:pPr>
        <w:tabs>
          <w:tab w:val="left" w:pos="3218"/>
        </w:tabs>
        <w:spacing w:after="0" w:line="240" w:lineRule="auto"/>
        <w:ind w:firstLine="426"/>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0B1434">
      <w:pPr>
        <w:tabs>
          <w:tab w:val="left" w:pos="3218"/>
        </w:tabs>
        <w:spacing w:after="0" w:line="240" w:lineRule="auto"/>
        <w:ind w:firstLine="426"/>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0B1434">
      <w:pPr>
        <w:tabs>
          <w:tab w:val="left" w:pos="3218"/>
        </w:tabs>
        <w:spacing w:after="0" w:line="240" w:lineRule="auto"/>
        <w:ind w:firstLine="426"/>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0B1434">
      <w:pPr>
        <w:tabs>
          <w:tab w:val="left" w:pos="3218"/>
        </w:tabs>
        <w:spacing w:after="0" w:line="240" w:lineRule="auto"/>
        <w:ind w:firstLine="426"/>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0B1434">
      <w:pPr>
        <w:tabs>
          <w:tab w:val="left" w:pos="3218"/>
        </w:tabs>
        <w:spacing w:after="0" w:line="240" w:lineRule="auto"/>
        <w:ind w:firstLine="426"/>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00162F27" w:rsidRPr="00D26593">
        <w:rPr>
          <w:rFonts w:cs="Times New Roman"/>
          <w:szCs w:val="28"/>
        </w:rPr>
        <w:lastRenderedPageBreak/>
        <w:t>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0B1434">
      <w:pPr>
        <w:tabs>
          <w:tab w:val="left" w:pos="3218"/>
        </w:tabs>
        <w:spacing w:after="0" w:line="240" w:lineRule="auto"/>
        <w:ind w:firstLine="426"/>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0B1434">
      <w:pPr>
        <w:tabs>
          <w:tab w:val="left" w:pos="3218"/>
        </w:tabs>
        <w:spacing w:after="0" w:line="240" w:lineRule="auto"/>
        <w:ind w:firstLine="426"/>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0B1434">
      <w:pPr>
        <w:tabs>
          <w:tab w:val="left" w:pos="3218"/>
        </w:tabs>
        <w:spacing w:after="0" w:line="240" w:lineRule="auto"/>
        <w:ind w:firstLine="426"/>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0B1434">
      <w:pPr>
        <w:tabs>
          <w:tab w:val="left" w:pos="3218"/>
        </w:tabs>
        <w:spacing w:after="0" w:line="240" w:lineRule="auto"/>
        <w:ind w:firstLine="426"/>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0B1434">
      <w:pPr>
        <w:tabs>
          <w:tab w:val="left" w:pos="3218"/>
        </w:tabs>
        <w:spacing w:after="0" w:line="240" w:lineRule="auto"/>
        <w:ind w:firstLine="426"/>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0B1434">
      <w:pPr>
        <w:tabs>
          <w:tab w:val="left" w:pos="3218"/>
        </w:tabs>
        <w:spacing w:after="0" w:line="240" w:lineRule="auto"/>
        <w:ind w:firstLine="426"/>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0B1434">
      <w:pPr>
        <w:tabs>
          <w:tab w:val="left" w:pos="3218"/>
        </w:tabs>
        <w:spacing w:after="0" w:line="240" w:lineRule="auto"/>
        <w:ind w:firstLine="426"/>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0B1434">
      <w:pPr>
        <w:tabs>
          <w:tab w:val="left" w:pos="3218"/>
        </w:tabs>
        <w:spacing w:after="0" w:line="240" w:lineRule="auto"/>
        <w:ind w:firstLine="426"/>
        <w:rPr>
          <w:rFonts w:cs="Times New Roman"/>
          <w:szCs w:val="28"/>
        </w:rPr>
      </w:pPr>
      <w:r w:rsidRPr="00D26593">
        <w:rPr>
          <w:rFonts w:cs="Times New Roman"/>
          <w:szCs w:val="28"/>
        </w:rPr>
        <w:lastRenderedPageBreak/>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0B1434">
      <w:pPr>
        <w:tabs>
          <w:tab w:val="left" w:pos="3218"/>
        </w:tabs>
        <w:spacing w:after="0" w:line="240" w:lineRule="auto"/>
        <w:ind w:firstLine="426"/>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0B1434">
      <w:pPr>
        <w:tabs>
          <w:tab w:val="left" w:pos="3218"/>
        </w:tabs>
        <w:spacing w:after="0" w:line="240" w:lineRule="auto"/>
        <w:ind w:firstLine="426"/>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0B1434">
      <w:pPr>
        <w:tabs>
          <w:tab w:val="left" w:pos="3218"/>
        </w:tabs>
        <w:spacing w:after="0" w:line="240" w:lineRule="auto"/>
        <w:ind w:firstLine="426"/>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0B1434">
      <w:pPr>
        <w:tabs>
          <w:tab w:val="left" w:pos="3218"/>
        </w:tabs>
        <w:spacing w:after="0" w:line="240" w:lineRule="auto"/>
        <w:ind w:firstLine="426"/>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0B1434">
      <w:pPr>
        <w:spacing w:after="0" w:line="240" w:lineRule="auto"/>
        <w:ind w:firstLine="426"/>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0B1434">
      <w:pPr>
        <w:spacing w:after="0" w:line="240" w:lineRule="auto"/>
        <w:ind w:firstLine="426"/>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0B1434">
      <w:pPr>
        <w:spacing w:after="0" w:line="240" w:lineRule="auto"/>
        <w:ind w:firstLine="426"/>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0B1434">
      <w:pPr>
        <w:spacing w:after="0" w:line="240" w:lineRule="auto"/>
        <w:ind w:firstLine="426"/>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lastRenderedPageBreak/>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0B1434">
      <w:pPr>
        <w:spacing w:after="0" w:line="240" w:lineRule="auto"/>
        <w:ind w:firstLine="426"/>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0B1434">
      <w:pPr>
        <w:spacing w:after="0" w:line="240" w:lineRule="auto"/>
        <w:ind w:firstLine="426"/>
        <w:contextualSpacing w:val="0"/>
        <w:rPr>
          <w:rFonts w:cs="Times New Roman"/>
          <w:szCs w:val="28"/>
        </w:rPr>
      </w:pPr>
      <w:proofErr w:type="gramStart"/>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w:t>
      </w:r>
      <w:proofErr w:type="gramEnd"/>
      <w:r w:rsidR="00DF60A0" w:rsidRPr="00D26593">
        <w:rPr>
          <w:rFonts w:cs="Times New Roman"/>
          <w:szCs w:val="28"/>
        </w:rPr>
        <w:t xml:space="preserve">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0B1434">
      <w:pPr>
        <w:spacing w:after="0" w:line="240" w:lineRule="auto"/>
        <w:ind w:firstLine="426"/>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0B1434">
      <w:pPr>
        <w:spacing w:after="0" w:line="240" w:lineRule="auto"/>
        <w:ind w:firstLine="426"/>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lastRenderedPageBreak/>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0B1434">
      <w:pPr>
        <w:spacing w:after="0" w:line="240" w:lineRule="auto"/>
        <w:ind w:firstLine="426"/>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0B1434">
      <w:pPr>
        <w:tabs>
          <w:tab w:val="left" w:pos="3218"/>
        </w:tabs>
        <w:spacing w:after="0" w:line="240" w:lineRule="auto"/>
        <w:ind w:firstLine="426"/>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0B1434">
      <w:pPr>
        <w:tabs>
          <w:tab w:val="left" w:pos="3218"/>
        </w:tabs>
        <w:spacing w:after="0" w:line="240" w:lineRule="auto"/>
        <w:ind w:firstLine="426"/>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0B1434">
      <w:pPr>
        <w:tabs>
          <w:tab w:val="left" w:pos="3218"/>
        </w:tabs>
        <w:spacing w:after="0" w:line="240" w:lineRule="auto"/>
        <w:ind w:firstLine="426"/>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0B1434">
      <w:pPr>
        <w:tabs>
          <w:tab w:val="left" w:pos="3218"/>
        </w:tabs>
        <w:spacing w:after="0" w:line="240" w:lineRule="auto"/>
        <w:ind w:firstLine="426"/>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0B1434">
      <w:pPr>
        <w:tabs>
          <w:tab w:val="left" w:pos="3218"/>
        </w:tabs>
        <w:spacing w:after="0" w:line="240" w:lineRule="auto"/>
        <w:ind w:firstLine="426"/>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0B1434">
      <w:pPr>
        <w:tabs>
          <w:tab w:val="left" w:pos="3218"/>
        </w:tabs>
        <w:spacing w:after="0" w:line="240" w:lineRule="auto"/>
        <w:ind w:firstLine="426"/>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0B1434">
      <w:pPr>
        <w:tabs>
          <w:tab w:val="left" w:pos="3218"/>
        </w:tabs>
        <w:spacing w:after="0" w:line="240" w:lineRule="auto"/>
        <w:ind w:firstLine="426"/>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0B1434">
      <w:pPr>
        <w:tabs>
          <w:tab w:val="left" w:pos="3218"/>
        </w:tabs>
        <w:spacing w:after="0" w:line="240" w:lineRule="auto"/>
        <w:ind w:firstLine="426"/>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 xml:space="preserve">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w:t>
      </w:r>
      <w:r w:rsidRPr="00D26593">
        <w:rPr>
          <w:rFonts w:cs="Times New Roman"/>
          <w:szCs w:val="28"/>
        </w:rPr>
        <w:lastRenderedPageBreak/>
        <w:t>правовые основы представления сведений о расходах, а также порядок осуществления контроля за расходами.</w:t>
      </w:r>
    </w:p>
    <w:p w:rsidR="00E7642D" w:rsidRPr="00D26593" w:rsidRDefault="00E7642D" w:rsidP="000B1434">
      <w:pPr>
        <w:tabs>
          <w:tab w:val="left" w:pos="3218"/>
        </w:tabs>
        <w:spacing w:after="0" w:line="240" w:lineRule="auto"/>
        <w:ind w:firstLine="426"/>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0B1434">
      <w:pPr>
        <w:tabs>
          <w:tab w:val="left" w:pos="3218"/>
        </w:tabs>
        <w:spacing w:after="0" w:line="240" w:lineRule="auto"/>
        <w:ind w:firstLine="426"/>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0B1434">
      <w:pPr>
        <w:tabs>
          <w:tab w:val="left" w:pos="3218"/>
        </w:tabs>
        <w:spacing w:after="0" w:line="240" w:lineRule="auto"/>
        <w:ind w:firstLine="426"/>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0B1434">
      <w:pPr>
        <w:tabs>
          <w:tab w:val="left" w:pos="3218"/>
        </w:tabs>
        <w:spacing w:after="0" w:line="240" w:lineRule="auto"/>
        <w:ind w:firstLine="426"/>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0B1434">
      <w:pPr>
        <w:tabs>
          <w:tab w:val="left" w:pos="3218"/>
        </w:tabs>
        <w:spacing w:after="0" w:line="240" w:lineRule="auto"/>
        <w:ind w:firstLine="426"/>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0B1434">
      <w:pPr>
        <w:tabs>
          <w:tab w:val="left" w:pos="3218"/>
        </w:tabs>
        <w:spacing w:after="0" w:line="240" w:lineRule="auto"/>
        <w:ind w:firstLine="426"/>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0B1434">
      <w:pPr>
        <w:tabs>
          <w:tab w:val="left" w:pos="3218"/>
        </w:tabs>
        <w:spacing w:after="0" w:line="240" w:lineRule="auto"/>
        <w:ind w:firstLine="426"/>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0B1434">
      <w:pPr>
        <w:tabs>
          <w:tab w:val="left" w:pos="2127"/>
          <w:tab w:val="left" w:pos="3218"/>
        </w:tabs>
        <w:spacing w:after="0" w:line="240" w:lineRule="auto"/>
        <w:ind w:firstLine="426"/>
        <w:rPr>
          <w:rFonts w:cs="Times New Roman"/>
          <w:szCs w:val="28"/>
        </w:rPr>
      </w:pPr>
      <w:r w:rsidRPr="00D26593">
        <w:rPr>
          <w:rFonts w:cs="Times New Roman"/>
          <w:szCs w:val="28"/>
        </w:rPr>
        <w:lastRenderedPageBreak/>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0B1434">
      <w:pPr>
        <w:tabs>
          <w:tab w:val="left" w:pos="3218"/>
        </w:tabs>
        <w:spacing w:after="0" w:line="240" w:lineRule="auto"/>
        <w:ind w:firstLine="426"/>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0B1434">
      <w:pPr>
        <w:tabs>
          <w:tab w:val="left" w:pos="3218"/>
        </w:tabs>
        <w:spacing w:after="0" w:line="240" w:lineRule="auto"/>
        <w:ind w:firstLine="426"/>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0B1434">
      <w:pPr>
        <w:tabs>
          <w:tab w:val="left" w:pos="3218"/>
        </w:tabs>
        <w:spacing w:after="0" w:line="240" w:lineRule="auto"/>
        <w:ind w:firstLine="426"/>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0B1434">
      <w:pPr>
        <w:tabs>
          <w:tab w:val="left" w:pos="3218"/>
        </w:tabs>
        <w:spacing w:after="0" w:line="240" w:lineRule="auto"/>
        <w:ind w:firstLine="426"/>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0B1434">
      <w:pPr>
        <w:tabs>
          <w:tab w:val="left" w:pos="3218"/>
        </w:tabs>
        <w:spacing w:after="0" w:line="240" w:lineRule="auto"/>
        <w:ind w:firstLine="426"/>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0B1434">
      <w:pPr>
        <w:autoSpaceDE w:val="0"/>
        <w:autoSpaceDN w:val="0"/>
        <w:adjustRightInd w:val="0"/>
        <w:spacing w:after="0" w:line="240" w:lineRule="auto"/>
        <w:ind w:firstLine="426"/>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0B1434">
      <w:pPr>
        <w:autoSpaceDE w:val="0"/>
        <w:autoSpaceDN w:val="0"/>
        <w:adjustRightInd w:val="0"/>
        <w:spacing w:after="0" w:line="240" w:lineRule="auto"/>
        <w:ind w:firstLine="426"/>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0B1434">
      <w:pPr>
        <w:tabs>
          <w:tab w:val="left" w:pos="3218"/>
        </w:tabs>
        <w:spacing w:after="0" w:line="240" w:lineRule="auto"/>
        <w:ind w:firstLine="426"/>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w:t>
      </w:r>
      <w:r w:rsidR="0062301A" w:rsidRPr="00D26593">
        <w:rPr>
          <w:rFonts w:cs="Times New Roman"/>
          <w:szCs w:val="28"/>
        </w:rPr>
        <w:lastRenderedPageBreak/>
        <w:t>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0B1434">
      <w:pPr>
        <w:tabs>
          <w:tab w:val="left" w:pos="3218"/>
        </w:tabs>
        <w:spacing w:after="0" w:line="240" w:lineRule="auto"/>
        <w:ind w:firstLine="426"/>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0B1434">
      <w:pPr>
        <w:tabs>
          <w:tab w:val="left" w:pos="3218"/>
        </w:tabs>
        <w:spacing w:after="0" w:line="240" w:lineRule="auto"/>
        <w:ind w:firstLine="426"/>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0B1434">
      <w:pPr>
        <w:tabs>
          <w:tab w:val="left" w:pos="3218"/>
        </w:tabs>
        <w:spacing w:after="0" w:line="240" w:lineRule="auto"/>
        <w:ind w:firstLine="426"/>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0B1434">
      <w:pPr>
        <w:tabs>
          <w:tab w:val="left" w:pos="3218"/>
        </w:tabs>
        <w:spacing w:after="0" w:line="240" w:lineRule="auto"/>
        <w:ind w:firstLine="426"/>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0B1434">
      <w:pPr>
        <w:tabs>
          <w:tab w:val="left" w:pos="3218"/>
        </w:tabs>
        <w:spacing w:after="0" w:line="240" w:lineRule="auto"/>
        <w:ind w:firstLine="426"/>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w:t>
      </w:r>
      <w:bookmarkStart w:id="0" w:name="_GoBack"/>
      <w:bookmarkEnd w:id="0"/>
      <w:r w:rsidR="003F7DA0" w:rsidRPr="00D26593">
        <w:rPr>
          <w:rFonts w:cs="Times New Roman"/>
          <w:szCs w:val="28"/>
        </w:rPr>
        <w:t>ере.</w:t>
      </w:r>
    </w:p>
    <w:p w:rsidR="003C7537" w:rsidRPr="00D26593" w:rsidRDefault="003C7537" w:rsidP="000B1434">
      <w:pPr>
        <w:tabs>
          <w:tab w:val="left" w:pos="3218"/>
        </w:tabs>
        <w:spacing w:after="0" w:line="240" w:lineRule="auto"/>
        <w:ind w:firstLine="426"/>
        <w:rPr>
          <w:rFonts w:cs="Times New Roman"/>
        </w:rPr>
        <w:sectPr w:rsidR="003C7537" w:rsidRPr="00D26593" w:rsidSect="000B1434">
          <w:headerReference w:type="default" r:id="rId9"/>
          <w:headerReference w:type="first" r:id="rId10"/>
          <w:pgSz w:w="11906" w:h="16838"/>
          <w:pgMar w:top="1134" w:right="849"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lastRenderedPageBreak/>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lastRenderedPageBreak/>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lastRenderedPageBreak/>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lastRenderedPageBreak/>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 xml:space="preserve">мая 2013 г. № 79-ФЗ «О запрете отдельным категориям лиц открывать и иметь счета (вклады), хранить наличные денежные </w:t>
      </w:r>
      <w:r w:rsidRPr="00D26593">
        <w:rPr>
          <w:rFonts w:cs="Times New Roman"/>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w:t>
      </w:r>
      <w:r w:rsidR="00EC0761" w:rsidRPr="00D26593">
        <w:rPr>
          <w:rFonts w:cs="Times New Roman"/>
          <w:szCs w:val="28"/>
        </w:rPr>
        <w:lastRenderedPageBreak/>
        <w:t xml:space="preserve">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39718D">
      <w:headerReference w:type="first" r:id="rId12"/>
      <w:pgSz w:w="11906" w:h="16838"/>
      <w:pgMar w:top="1134" w:right="707"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0B1434" w:rsidP="00477513">
        <w:pPr>
          <w:pStyle w:val="a3"/>
          <w:ind w:firstLine="0"/>
          <w:jc w:val="center"/>
        </w:pPr>
        <w:r>
          <w:fldChar w:fldCharType="begin"/>
        </w:r>
        <w:r>
          <w:instrText xml:space="preserve"> PAGE   \* MERGEFORMAT </w:instrText>
        </w:r>
        <w:r>
          <w:fldChar w:fldCharType="separate"/>
        </w:r>
        <w:r>
          <w:rPr>
            <w:noProof/>
          </w:rPr>
          <w:t>22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1434"/>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18D"/>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D4C74-2B35-4F89-B8B0-208AE3905D01}"/>
</file>

<file path=customXml/itemProps2.xml><?xml version="1.0" encoding="utf-8"?>
<ds:datastoreItem xmlns:ds="http://schemas.openxmlformats.org/officeDocument/2006/customXml" ds:itemID="{500ACAC4-899A-47B6-A2A1-1DDFCEC7D094}"/>
</file>

<file path=customXml/itemProps3.xml><?xml version="1.0" encoding="utf-8"?>
<ds:datastoreItem xmlns:ds="http://schemas.openxmlformats.org/officeDocument/2006/customXml" ds:itemID="{04D9E32A-038D-4DC1-9527-4A53D5257543}"/>
</file>

<file path=customXml/itemProps4.xml><?xml version="1.0" encoding="utf-8"?>
<ds:datastoreItem xmlns:ds="http://schemas.openxmlformats.org/officeDocument/2006/customXml" ds:itemID="{6EBE2147-7D4C-41DE-BF80-7765F76A318B}"/>
</file>

<file path=docProps/app.xml><?xml version="1.0" encoding="utf-8"?>
<Properties xmlns="http://schemas.openxmlformats.org/officeDocument/2006/extended-properties" xmlns:vt="http://schemas.openxmlformats.org/officeDocument/2006/docPropsVTypes">
  <Template>Normal</Template>
  <TotalTime>20</TotalTime>
  <Pages>22</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Гончарик Ольга Валерьевна</cp:lastModifiedBy>
  <cp:revision>3</cp:revision>
  <cp:lastPrinted>2019-07-02T02:50:00Z</cp:lastPrinted>
  <dcterms:created xsi:type="dcterms:W3CDTF">2019-07-02T02:26:00Z</dcterms:created>
  <dcterms:modified xsi:type="dcterms:W3CDTF">2019-07-02T02:54:00Z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