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Анкета обследования доступности для инвалидов объекта торговли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Часть 1. Основные сведения об объекте розничной торговли</w:t>
      </w:r>
    </w:p>
    <w:tbl>
      <w:tblPr>
        <w:tblStyle w:val="14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4"/>
        <w:gridCol w:w="3680"/>
      </w:tblGrid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Наименование и тип объекта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гипермаркет, универмаг площадью торгового объекта</w:t>
            </w:r>
            <w:r>
              <w:rPr>
                <w:rStyle w:val="Style10"/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 более 3000 кв.м;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супермаркет площадью торгового объекта от 400 до 3000 кв.м;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магазин площадью торгового объекта от 50 до 400 кв.м;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небольшой магазин площадью торгового объекта до 50 кв.м.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Принадлежность объекта к сети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Фактический адрес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Телефон, Е-mail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Размещение объекта: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отдельно стоящее здание;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объект, расположенный во встроенном, встроенно-пристроенном помещении жилого здания;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- объект, расположенный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Имеется ли собственный вход с улицы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Размер объекта (площадь торгового объекта)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Капитальное строение или павильон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Год постройки здания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Год реконструкции (капитального ремонта) здания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66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Отношение здания к объектом культурного наследия</w:t>
            </w:r>
          </w:p>
        </w:tc>
        <w:tc>
          <w:tcPr>
            <w:tcW w:w="368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Часть 2. Оценка показателей доступности объекта розничной торговли для инвалидов</w:t>
      </w:r>
      <w:r>
        <w:rPr>
          <w:rStyle w:val="Style10"/>
          <w:rFonts w:eastAsia="Times New Roman" w:cs="Times New Roman" w:ascii="Times New Roman" w:hAnsi="Times New Roman"/>
          <w:b/>
          <w:sz w:val="26"/>
          <w:szCs w:val="26"/>
        </w:rPr>
        <w:footnoteReference w:id="3"/>
      </w: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 </w:t>
      </w:r>
    </w:p>
    <w:tbl>
      <w:tblPr>
        <w:tblStyle w:val="11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3"/>
        <w:gridCol w:w="4491"/>
        <w:gridCol w:w="1415"/>
        <w:gridCol w:w="1415"/>
        <w:gridCol w:w="1481"/>
      </w:tblGrid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Агрегированные и частные показатели доступности для инвалидов объекта розничной торговли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Условия доступности по данному  частному показателю выполнены</w:t>
            </w:r>
            <w:r>
              <w:rPr>
                <w:rStyle w:val="Style10"/>
                <w:rFonts w:eastAsia="Times New Roman" w:cs="Times New Roman"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Условия доступности по данному  частному показателю не выполнены</w:t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Оценка агрегиро-ванного показателя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(доступен или недоступен)</w:t>
            </w:r>
            <w:r>
              <w:rPr>
                <w:rStyle w:val="Style10"/>
                <w:rFonts w:eastAsia="Times New Roman" w:cs="Times New Roman" w:ascii="Times New Roman" w:hAnsi="Times New Roman"/>
                <w:sz w:val="20"/>
                <w:szCs w:val="20"/>
              </w:rPr>
              <w:footnoteReference w:id="5"/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Доступность объекта розничной торговли  для инвалидов, передвигающихся на кресле-коляске 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Доступен (недоступен)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Доступность территории, прилегающей к зданию, в котором размещается объект розничной торговли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1.2.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входа в здание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, в котором размещается объект розничной торговли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 не имеющих отдельного входа с улицы)</w:t>
            </w: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пути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движения внутри здания, 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входа   на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продвижения в залах обслуживания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1.6.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получения услуги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Возможность пользования  услугами 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анитарно-гигиенических помещений на объекте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Доступность объекта 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  для инвалидов с нарушениями опорно-двигательного аппарата 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Доступен (недоступен)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Доступность территории, прилегающей к зданию,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2.2.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входа в здание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пути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движения внутри здания, 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входа  на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продвижения в залах обслуживания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Возможность пользования  услугами 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анитарно-гигиенических помещений на объекте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Доступность объекта  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розничной торговли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  для инвалидов с нарушениями слуха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Доступен (недоступен)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территории, прилегающей к зданию, в котором размещается объект розничной торговли, входа в здание и  пути  движения внутри здания,  в котором размещается объект розничной торговли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3.2.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входа на объект розничной торговли  и возможность продвижения в залах обслуживания на объекте розничной торговли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Возможность получения услуги на объекте розничной торговли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Доступность объекта  розничной торговли      для инвалидов с нарушениями зрения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Доступен (недоступен)</w:t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Доступность территории, прилегающей к зданию,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входа в здание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пути  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движения внутри здания, 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входа   на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продвижения в залах обслуживания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получения услуги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Возможность пользования  услугами 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анитарно-гигиенических помещений на объекте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Доступность услуги  объекта розничной торговли  для инвалидов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Доступна (недоступна)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Наличие услуги по доставке товаров на дом с приемом заказов по телефону и (или) в Интернете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возможность купить товар у входа на объект с использованием кнопки вызова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Часть 3. Паспорт доступности для инвалида объекта розничной торговли</w:t>
      </w:r>
    </w:p>
    <w:tbl>
      <w:tblPr>
        <w:tblStyle w:val="14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2"/>
        <w:gridCol w:w="4671"/>
      </w:tblGrid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Наименование и тип объекта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гипермаркет, универмаг площадью торгового объекта более 3000 кв.м;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супермаркет площадью торгового объекта от 400 до 3000 кв.м;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магазин площадью торгового объекта от 50 до 400 кв.м;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небольшой магазин площадью торгового объекта до 50 кв.м.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Принадлежность объекта к сети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Фактический адрес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Телефон, Е-mail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Размещение объекта: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отдельно стоящее здание;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объект, расположенный во встроенном, встроенно-пристроенном помещении жилого здания;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 объект, расположенный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Имеется ли собственный вход с улицы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Размер объекта (площадь торгового объекта)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Капитальное строение или павильон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Год постройки здания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Год реконструкции (капитального ремонта) здания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Отношение здания к объектам культурного наследия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Доступность объекта для инвалидов-колясочников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Доступность объекта для инвалидов с нарушениями опорно-двигательного аппарата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Доступность объекта для инвалидов с нарушением слуха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Доступность объекта для инвалидов с нарушениями зрения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Доступность услуг, предоставляемых объектом </w:t>
            </w:r>
          </w:p>
        </w:tc>
        <w:tc>
          <w:tcPr>
            <w:tcW w:w="467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Приложение 1 к Анкете 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>обследования доступности для инвалидов объекта розничной торговли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. 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Пример заполнения Части 2. Оценка показателей доступности объекта розничной торговли для инвалидов </w:t>
      </w:r>
    </w:p>
    <w:tbl>
      <w:tblPr>
        <w:tblStyle w:val="111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3"/>
        <w:gridCol w:w="4491"/>
        <w:gridCol w:w="1415"/>
        <w:gridCol w:w="1415"/>
        <w:gridCol w:w="1481"/>
      </w:tblGrid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Агрегированные и частные показатели доступности для инвалидов объекта розничной торговли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Условия доступности по данному  частному показателю выполнены</w:t>
            </w:r>
            <w:r>
              <w:rPr>
                <w:rStyle w:val="Style10"/>
                <w:rFonts w:eastAsia="Times New Roman" w:cs="Times New Roman" w:ascii="Times New Roman" w:hAnsi="Times New Roman"/>
                <w:sz w:val="20"/>
                <w:szCs w:val="20"/>
              </w:rPr>
              <w:footnoteReference w:id="6"/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Условия доступности по данному  частному показателю не выполнены</w:t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Оценка агрегиро-ванного показателя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(доступен или недоступен)</w:t>
            </w:r>
            <w:r>
              <w:rPr>
                <w:rStyle w:val="Style10"/>
                <w:rFonts w:eastAsia="Times New Roman" w:cs="Times New Roman" w:ascii="Times New Roman" w:hAnsi="Times New Roman"/>
                <w:sz w:val="20"/>
                <w:szCs w:val="20"/>
              </w:rPr>
              <w:footnoteReference w:id="7"/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Доступность объекта розничной торговли  для инвалидов, передвигающихся на кресле-коляске 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доступен 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Доступность территории, прилегающей к зданию, в котором размещается объект розничной торговли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  <w:r>
              <w:rPr>
                <w:rStyle w:val="Style10"/>
                <w:rFonts w:eastAsia="Times New Roman" w:cs="Times New Roman" w:ascii="Times New Roman" w:hAnsi="Times New Roman"/>
                <w:sz w:val="20"/>
                <w:szCs w:val="20"/>
              </w:rPr>
              <w:footnoteReference w:id="8"/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1.2.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входа в здание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, в котором размещается объект розничной торговли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пути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движения внутри здания, 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входа   на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продвижения в залах обслуживания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1.6.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получения услуги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Возможность пользования  услугами 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анитарно-гигиенических помещений на объекте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Доступность объекта 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  для инвалидов с нарушениями опорно-двигательного аппарата 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доступен 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Доступность территории, прилегающей к зданию,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2.2.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входа в здание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пути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движения внутри здания, 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входа  на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продвижения в залах обслуживания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Возможность пользования  услугами 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анитарно-гигиенических помещений на объекте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Доступность объекта  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розничной торговли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  для инвалидов с нарушениями слуха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доступен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территории, прилегающей к зданию, в котором размещается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, входа в здание и  пути  движения внутри здания,  в котором размещается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3.2. 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входа на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и возможность продвижения в залах обслуживания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44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получения услуги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Доступность объекта  розничной торговли      для инвалидов с нарушениями зрения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недоступен</w:t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Доступность территории, прилегающей к зданию,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Доступность входа в здание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пути  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движения внутри здания, 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  <w:t xml:space="preserve">(для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объектов, расположенных на территории торгового центра, торгово-развлекательного центра, офисного центра  и т.д.,, не имеющих отдельного входа с улицы)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* </w:t>
            </w:r>
            <w:r>
              <w:rPr>
                <w:rStyle w:val="Style10"/>
                <w:rFonts w:eastAsia="Times New Roman" w:cs="Times New Roman" w:ascii="Times New Roman" w:hAnsi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Доступность входа   на объект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продвижения в залах обслуживания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Возможность получения услуги на объекте 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Возможность пользования  услугами 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анитарно-гигиенических помещений на объекте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 xml:space="preserve">Доступность услуги  объекта розничной торговли  для инвалидов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(агрегированный)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недоступна</w:t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Частные показатели: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4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Наличие услуги по доставке товаров на дом с приемом заказов по телефону и (или) в Интернете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или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</w:rPr>
              <w:t>возможность купить товар у входа на объект с использованием кнопки вызова</w:t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Приложение 2 к Анкете 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>обследования доступности для инвалидов объекта розничной торговли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.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Правила оценки частных показателей доступности для инвалидов объектов и услуг розничной торговли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</w:rPr>
        <w:t>Правила оценки частных показателей доступности объекта розничной торговли для инвалидов, передвигающихся в кресле-коляске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Если объект розничной торговли располагается в </w:t>
      </w:r>
      <w:r>
        <w:rPr>
          <w:rFonts w:ascii="Times New Roman" w:hAnsi="Times New Roman"/>
          <w:sz w:val="26"/>
          <w:szCs w:val="26"/>
        </w:rPr>
        <w:t xml:space="preserve">отдельно стоящем капитальном здании или павильоне, во встроенном, встроенно-пристроенном помещении жилого здания,  его доступность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для инвалидов, передвигающихся в кресле-коляске, оценивается по  четырем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зале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Если объект розничной торговли </w:t>
      </w:r>
      <w:r>
        <w:rPr>
          <w:rFonts w:ascii="Times New Roman" w:hAnsi="Times New Roman"/>
          <w:sz w:val="26"/>
          <w:szCs w:val="26"/>
        </w:rPr>
        <w:t xml:space="preserve">расположен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и не имеет собственного входа с улицы,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доступность для инвалидов, передвигающихся в кресле-коляске, оценивается по  семи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территории, прилегающей к зданию,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в здание,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пути движения внутри здания,  в котором размещается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Если объект </w:t>
      </w:r>
      <w:r>
        <w:rPr>
          <w:rFonts w:ascii="Times New Roman" w:hAnsi="Times New Roman"/>
          <w:sz w:val="26"/>
          <w:szCs w:val="26"/>
        </w:rPr>
        <w:t xml:space="preserve">расположен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и имеет собственный вход с улицы,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доступность для инвалидов, передвигающихся в кресле-коляске, оценивается по  пяти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территории, прилегающей к зданию,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В таблицах 1-6 приведены условия доступности объекта для инвалидов, передвигающихся в кресле-коляске, которые должны быть выполнены по каждому из частных показателей.</w:t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территории, прилегающей к зданию, в котором размещается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для инвалидов, передвигающихся в кресле-коляске</w:t>
      </w:r>
      <w:r>
        <w:rPr>
          <w:rStyle w:val="Style10"/>
          <w:rFonts w:eastAsia="Times New Roman" w:cs="Times New Roman" w:ascii="Times New Roman" w:hAnsi="Times New Roman"/>
          <w:sz w:val="26"/>
          <w:szCs w:val="26"/>
          <w:vertAlign w:val="superscript"/>
        </w:rPr>
        <w:footnoteReference w:id="10"/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907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54"/>
        <w:gridCol w:w="3145"/>
        <w:gridCol w:w="2679"/>
      </w:tblGrid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Вход на территорию,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 прилегающую к зданию,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ширина прохода, калитки (если есть ограждение)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0,9 м и более (по крайней мере, для одного входа)</w:t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Путь к входу в здание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тротуара (пути движения) 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1,5 м и более, допустимы сужения до 0,9 м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325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Пандус на рельеф 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если уклон пешеходного пути превышает 5% (на 10 см подъема длина тротуара менее 2 м) </w:t>
            </w:r>
          </w:p>
        </w:tc>
      </w:tr>
      <w:tr>
        <w:trPr/>
        <w:tc>
          <w:tcPr>
            <w:tcW w:w="32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ширина марша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менее 0,85 м</w:t>
            </w:r>
          </w:p>
        </w:tc>
      </w:tr>
      <w:tr>
        <w:trPr/>
        <w:tc>
          <w:tcPr>
            <w:tcW w:w="32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высота подъема одного марша 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 м и менее </w:t>
            </w:r>
          </w:p>
        </w:tc>
      </w:tr>
      <w:tr>
        <w:trPr/>
        <w:tc>
          <w:tcPr>
            <w:tcW w:w="32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уклон 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8 % и менее;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подъема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0,2 м – до 10% </w:t>
            </w:r>
          </w:p>
        </w:tc>
      </w:tr>
      <w:tr>
        <w:trPr/>
        <w:tc>
          <w:tcPr>
            <w:tcW w:w="325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Поручни с двух сторон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при подъеме более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0,15 м</w:t>
            </w:r>
          </w:p>
        </w:tc>
      </w:tr>
      <w:tr>
        <w:trPr/>
        <w:tc>
          <w:tcPr>
            <w:tcW w:w="32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нижний поручень на высоте  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0,7 – 0,9 м </w:t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Места на пути движения с перепадом высот более 0,015 м (например, пересечение пешеходных и транспортных путей)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съезды или искусственные неровности</w:t>
            </w:r>
          </w:p>
        </w:tc>
        <w:tc>
          <w:tcPr>
            <w:tcW w:w="2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2.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входа в здание, в котором размещается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для инвалидов, передвигающихся в кресле-коляске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111"/>
        <w:tblW w:w="879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28"/>
        <w:gridCol w:w="2692"/>
        <w:gridCol w:w="3270"/>
      </w:tblGrid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2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Дверь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дверной проем</w:t>
            </w:r>
          </w:p>
        </w:tc>
        <w:tc>
          <w:tcPr>
            <w:tcW w:w="32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0,9 и более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порог в дверном проеме</w:t>
            </w:r>
          </w:p>
        </w:tc>
        <w:tc>
          <w:tcPr>
            <w:tcW w:w="32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0,014 м и менее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прозрачные полотна дверей (при наличии)</w:t>
            </w:r>
          </w:p>
        </w:tc>
        <w:tc>
          <w:tcPr>
            <w:tcW w:w="32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Крыльцо или входная площадка 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габариты площадки 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 пандусом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(ширина)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1,5 м и более;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автоматических дверях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менее 1,2 м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по крайней мере, для одного входа)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габариты площадки 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 пандусом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(глубина)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1,8 м и более, не менее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 м при автоматических дверях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по крайней мере, для одного входа) 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Пандус наружный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для входных площадок  в уровне земли («нулевой вход») с перепадом высоты более 4см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уклон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8 % и менее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по крайней мере, для одного входа)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марша (в чистоте, между поручнями)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0,9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высота подъема одного марша (максимальная)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0,8 м и менее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Разворотные площадки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въезде на пандус, длина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промежуточная прямая, длина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промежуточная прямая, ширина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0,9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промежуточная с поворотом направления движения, длина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промежуточная с поворотом направления движения, длина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поручни с двух сторон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нижний поручень на высоте 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0,7 – 0,9 м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Наружный подъемник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при отсутствии пандуса на входе, если вход не с уровня земли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Тамбур 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глубина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1,5 м и более;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автоматических дверях допустимо менее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1,5 м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дверного проема в свету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0,85 м и более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высота порога наружного, внутреннего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0,025 м и менее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Пандус внутренний к лестнице на уровень 1-го этажа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марша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0,9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уклон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8% и менее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разворотные площадки внизу, вверху (длина)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разворотные площадки внизу, вверху (ширина)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поручни с двух сторон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нижний поручень на высоте  </w:t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0,7 – 0,9 м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Пандус переносной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в случае отсутствия стационарного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Подъемник (м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обильный или стационарный)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в случае отсутствия пандуса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входа)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3.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пути  движения внутри здания,  в котором размещается объект розничной торговли» для инвалидов, передвигающихся в кресле-коляске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111"/>
        <w:tblW w:w="86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28"/>
        <w:gridCol w:w="2551"/>
        <w:gridCol w:w="3251"/>
      </w:tblGrid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Коридоры/холлы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полосы движения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(с учетом мебели и оборудования)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более, допустимы сужения до 0,9 м на длину не более 1,0 м 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Разворотные площадки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глубина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 и менее 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Дверь, открытый проем в стене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дверной проем</w:t>
            </w:r>
          </w:p>
        </w:tc>
        <w:tc>
          <w:tcPr>
            <w:tcW w:w="32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0,9 и более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порог в дверном проеме</w:t>
            </w:r>
          </w:p>
        </w:tc>
        <w:tc>
          <w:tcPr>
            <w:tcW w:w="32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0,014 м и менее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прозрачные полотна дверей (при наличии)</w:t>
            </w:r>
          </w:p>
        </w:tc>
        <w:tc>
          <w:tcPr>
            <w:tcW w:w="32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Пандус внутренний на этаже (при необходимости)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марша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0,9 м и более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уклон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8 % и менее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разворотные площадки внизу, вверху (длина)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разворотные площадки внизу, вверху (ширина)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поручни с двух сторон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нижний поручень на высоте 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0,7 – 0,9 м 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вертикального транспорта 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доступные лифты или 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платформы подъемные для инвалидов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(если объект размещается на нескольких этажах)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Лифт пассажирский (при необходимости)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длина кабины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1,25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лифта)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ширина кабины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1,1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лифта)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дверного проема </w:t>
            </w:r>
          </w:p>
        </w:tc>
        <w:tc>
          <w:tcPr>
            <w:tcW w:w="3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0,8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лифта)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входа на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», входящего в состав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агрегированного показателя  «Доступность объекта розничной торговли  для инвалидов, передвигающихся на кресле-коляске»,  производится по таблице 2.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4.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Возможность продвижения в залах обслуживания на объекте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для инвалидов, передвигающихся в кресле-коляске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tbl>
      <w:tblPr>
        <w:tblStyle w:val="111"/>
        <w:tblW w:w="851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5"/>
        <w:gridCol w:w="2835"/>
        <w:gridCol w:w="3136"/>
      </w:tblGrid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Залы/Коридоры/холлы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полосы движения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(с учетом мебели и оборудования)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более, допустимы сужения до 0,9 м на длину не более 1,0 м 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Дверь, открытый проем в стене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дверной проем</w:t>
            </w:r>
          </w:p>
        </w:tc>
        <w:tc>
          <w:tcPr>
            <w:tcW w:w="31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0,9 и более 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порог в дверном проеме</w:t>
            </w:r>
          </w:p>
        </w:tc>
        <w:tc>
          <w:tcPr>
            <w:tcW w:w="31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0,014 м и менее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прозрачные полотна дверей (при наличии)</w:t>
            </w:r>
          </w:p>
        </w:tc>
        <w:tc>
          <w:tcPr>
            <w:tcW w:w="31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Разворотные площадки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глубина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менее 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Пандус внутренний на этаже (при необходимости)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марша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0,9 м и более 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уклон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8% и менее 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разворотные площадки внизу, вверху (длина)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разворотные площадки внизу, вверху (ширина)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поручни с двух сторон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нижний поручень на высоте 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0,7 – 0,9 м 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Средства вертикального транспорта 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доступные лифты или 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платформы подъемные для инвалидов-колясочников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(если объект размещается на нескольких этажах)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Лифт пассажирский (при необходимости)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длина кабины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1,25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лифта)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ширина кабины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1,1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лифта)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дверного проема </w:t>
            </w:r>
          </w:p>
        </w:tc>
        <w:tc>
          <w:tcPr>
            <w:tcW w:w="31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0,8 м и более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крайней мере, для одного лифта)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Таблица. 5.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Возможность получения услуги на объекте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для инвалидов, передвигающихся в кресле-коляске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111"/>
        <w:tblW w:w="847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5"/>
        <w:gridCol w:w="3503"/>
        <w:gridCol w:w="2425"/>
      </w:tblGrid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 или вила обслуживания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 или вида обслуживания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Столы, прилавки, полки с товаром в залах самообслуживания</w:t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доступные столы, прилавки полки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высота доступных столов, прилавков, полок 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0,7-0,85 м от уровня пола</w:t>
            </w:r>
          </w:p>
        </w:tc>
      </w:tr>
      <w:tr>
        <w:trPr>
          <w:trHeight w:val="359" w:hRule="atLeast"/>
        </w:trPr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глубина доступных столов, прилавков, полок 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более 0,5м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Столы, прилавки, при обслуживании через прилавок</w:t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доступные прилавки 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высота прилавков 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более 0,80-0,85 м над уровнем пола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Расчетно-кассовая зона</w:t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доступный контрольно- кассовый аппарат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>
          <w:trHeight w:val="637" w:hRule="atLeast"/>
        </w:trPr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ширина прохода около доступного контрольно-кассового аппарата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менее 1,2 м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расчетные плоскости кассовых кабин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высота 0,8-0,85 от уровня пола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расчетные плоскости кассовых кабин при фронтальном доступе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глубина не менее 0,5м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Кабины для примерки </w:t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кабина, доступная для инвалида-колясочника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размеры кабины</w:t>
            </w:r>
          </w:p>
        </w:tc>
        <w:tc>
          <w:tcPr>
            <w:tcW w:w="2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пространство размерами не менее 1,5x1,5 м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Таблица 6. Оценка частного показателя «</w:t>
      </w:r>
      <w:r>
        <w:rPr>
          <w:rFonts w:eastAsia="Calibri" w:cs="Times New Roman" w:ascii="Times New Roman" w:hAnsi="Times New Roman"/>
          <w:sz w:val="26"/>
          <w:szCs w:val="26"/>
        </w:rPr>
        <w:t>Возможность пользования  услугами с</w:t>
      </w:r>
      <w:r>
        <w:rPr>
          <w:rFonts w:eastAsia="Calibri" w:cs="Times New Roman" w:ascii="Times New Roman" w:hAnsi="Times New Roman"/>
          <w:bCs/>
          <w:sz w:val="26"/>
          <w:szCs w:val="26"/>
        </w:rPr>
        <w:t>анитарно-гигиенических помещений на объекте розничной торговли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для инвалидов, передвигающихся в кресле-коляске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(показатель оценивается при наличии на объекте санитарно-гигиенических помещений для посетителей)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82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20"/>
        <w:gridCol w:w="3589"/>
        <w:gridCol w:w="2526"/>
      </w:tblGrid>
      <w:tr>
        <w:trPr/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Вход в санузел</w:t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дверного проема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 м и более </w:t>
            </w:r>
          </w:p>
        </w:tc>
      </w:tr>
      <w:tr>
        <w:trPr/>
        <w:tc>
          <w:tcPr>
            <w:tcW w:w="21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Раковина</w:t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зона у раковины (глубина)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1,2 м и более </w:t>
            </w:r>
          </w:p>
        </w:tc>
      </w:tr>
      <w:tr>
        <w:trPr/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зона у раковины (ширина)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 м и более </w:t>
            </w:r>
          </w:p>
        </w:tc>
      </w:tr>
      <w:tr>
        <w:trPr/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высота раковины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 – 0,9 </w:t>
            </w:r>
          </w:p>
        </w:tc>
      </w:tr>
      <w:tr>
        <w:trPr/>
        <w:tc>
          <w:tcPr>
            <w:tcW w:w="21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Кабина</w:t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кабина для инвалидов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дверного проема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 м и более </w:t>
            </w:r>
          </w:p>
        </w:tc>
      </w:tr>
      <w:tr>
        <w:trPr/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габариты санузла/кабины (длина)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1,8 и более </w:t>
            </w:r>
          </w:p>
        </w:tc>
      </w:tr>
      <w:tr>
        <w:trPr/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габариты санузла/кабины (ширина)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1,65 м и более </w:t>
            </w:r>
          </w:p>
        </w:tc>
      </w:tr>
      <w:tr>
        <w:trPr/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опорные поручни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зона для кресла-коляски рядом с унитазом (ширина) </w:t>
            </w:r>
          </w:p>
        </w:tc>
        <w:tc>
          <w:tcPr>
            <w:tcW w:w="2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 м и более 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</w:rPr>
        <w:t>Правила оценки частных показателей доступности объекта розничной торговли для инвалидов</w:t>
      </w:r>
      <w:r>
        <w:rPr>
          <w:rFonts w:eastAsia="Times New Roman" w:cs="Times New Roman" w:ascii="Times New Roman" w:hAnsi="Times New Roman"/>
          <w:bCs/>
          <w:i/>
          <w:sz w:val="26"/>
          <w:szCs w:val="26"/>
          <w:lang w:eastAsia="ru-RU"/>
        </w:rPr>
        <w:t xml:space="preserve"> с нарушениями опорно-двигательного аппарата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Если объект розничной торговли располагается в </w:t>
      </w:r>
      <w:r>
        <w:rPr>
          <w:rFonts w:ascii="Times New Roman" w:hAnsi="Times New Roman"/>
          <w:sz w:val="26"/>
          <w:szCs w:val="26"/>
        </w:rPr>
        <w:t xml:space="preserve">отдельно стоящем капитальном здании или павильоне, во встроенном, встроенно-пристроенном помещении жилого здания, 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его доступность для инвалидов с нарушениями опорно-двигательного аппарата оценивается по  трем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зале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В случае, если объект розничной торговли </w:t>
      </w:r>
      <w:r>
        <w:rPr>
          <w:rFonts w:ascii="Times New Roman" w:hAnsi="Times New Roman"/>
          <w:sz w:val="26"/>
          <w:szCs w:val="26"/>
        </w:rPr>
        <w:t xml:space="preserve">расположен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и не имеет собственного входа с улицы,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доступность объекта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для инвалидов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с нарушениями опорно-двигательного аппарата оценивается по шести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территории, прилегающей к зданию,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в здание,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пути движения внутри здания,  в котором размещается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В случае, если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объект розничной торговли </w:t>
      </w:r>
      <w:r>
        <w:rPr>
          <w:rFonts w:ascii="Times New Roman" w:hAnsi="Times New Roman"/>
          <w:sz w:val="26"/>
          <w:szCs w:val="26"/>
        </w:rPr>
        <w:t xml:space="preserve">расположен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и имеет собственный вход с улицы,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доступность для инвалидов с нарушениями опорно-двигательного аппарата оценивается по четырем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территории, прилегающей к зданию,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В таблицах  7-10 приведены условия, которые должны быть выполнены по каждому из частных показателей доступности.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7.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территории, прилегающей к зданию, в котором размещается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для инвалидов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с нарушениями опорно-двигательного аппарата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836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2"/>
        <w:gridCol w:w="2874"/>
        <w:gridCol w:w="2380"/>
      </w:tblGrid>
      <w:tr>
        <w:trPr/>
        <w:tc>
          <w:tcPr>
            <w:tcW w:w="311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311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Вход на территорию,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 прилегающую к зданию, в котором размещается объект розничной торговли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ширина прохода, калитки (если есть ограждение)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не менее 0,8 (по крайней мере для одного входа)</w:t>
            </w:r>
          </w:p>
        </w:tc>
      </w:tr>
      <w:tr>
        <w:trPr/>
        <w:tc>
          <w:tcPr>
            <w:tcW w:w="31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Открытая лестница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как минимум, с одной стороны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высоте подъема более 0,65 м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(по крайней мере для одного входа)</w:t>
            </w:r>
          </w:p>
        </w:tc>
      </w:tr>
      <w:tr>
        <w:trPr/>
        <w:tc>
          <w:tcPr>
            <w:tcW w:w="311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Пандус на рельефе (в случае наличия)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с двух сторон   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при подъеме более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0,15 м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(по крайней мере для одного входа)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8.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входа в здание, в котором размещается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для инвалидов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с нарушениями опорно-двигательного аппарата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859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1"/>
        <w:gridCol w:w="2835"/>
        <w:gridCol w:w="3495"/>
      </w:tblGrid>
      <w:tr>
        <w:trPr/>
        <w:tc>
          <w:tcPr>
            <w:tcW w:w="226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49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2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Крыльцо или входная площадка </w:t>
            </w:r>
          </w:p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(ограждение высотой не менее 0,8 м, допустимы другие виды ограждения) </w:t>
            </w:r>
          </w:p>
        </w:tc>
        <w:tc>
          <w:tcPr>
            <w:tcW w:w="3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допустимо отсутствие на высоту подъема до 0,65 м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(по крайней мере для одного входа)</w:t>
            </w:r>
          </w:p>
        </w:tc>
      </w:tr>
      <w:tr>
        <w:trPr/>
        <w:tc>
          <w:tcPr>
            <w:tcW w:w="22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Лестница наружная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3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как минимум, с одной стороны; допустимо отсутствие при высоте крыльца менее 0,65 м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или при входном пандусе с уклоном не более 16,5%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(по крайней мере для одного входа) </w:t>
            </w:r>
          </w:p>
        </w:tc>
      </w:tr>
      <w:tr>
        <w:trPr/>
        <w:tc>
          <w:tcPr>
            <w:tcW w:w="22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ширина дверного проема в свету </w:t>
            </w:r>
          </w:p>
        </w:tc>
        <w:tc>
          <w:tcPr>
            <w:tcW w:w="3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0,8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(по крайней мере для одного входа)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9.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пути движения внутри здания,  в котором размещается объект розничной торговли» для инвалидов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с нарушениями опорно-двигательного аппарата</w:t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111"/>
        <w:tblW w:w="816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5"/>
        <w:gridCol w:w="2125"/>
        <w:gridCol w:w="3496"/>
      </w:tblGrid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496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Лестница, перепады высот на этаже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(в коридорах)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3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наличие, как минимум, с одной стороны (допустимо отсутствие для лестниц не более 5 ступеней)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Лестница межэтажная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3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как минимум, с одной стороны 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Лифт пассажирский 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3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входа на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», входящего в состав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агрегированного показателя  «Доступность объекта розничной торговли  для инвалидов с нарушениями опорно-двигательного аппарата»,  производится по таблице 8.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Возможность продвижения в залах обслуживания на объекте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», входящего в состав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агрегированного показателя  «Доступность объекта розничной торговли  для инвалидов с нарушениями опорно-двигательного аппарата», производится по таблице 9.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Таблица 10. Оценка частного показателя «</w:t>
      </w:r>
      <w:r>
        <w:rPr>
          <w:rFonts w:eastAsia="Calibri" w:cs="Times New Roman" w:ascii="Times New Roman" w:hAnsi="Times New Roman"/>
          <w:sz w:val="26"/>
          <w:szCs w:val="26"/>
        </w:rPr>
        <w:t>Возможность пользования  услугами с</w:t>
      </w:r>
      <w:r>
        <w:rPr>
          <w:rFonts w:eastAsia="Calibri" w:cs="Times New Roman" w:ascii="Times New Roman" w:hAnsi="Times New Roman"/>
          <w:bCs/>
          <w:sz w:val="26"/>
          <w:szCs w:val="26"/>
        </w:rPr>
        <w:t>анитарно-гигиенических помещений на объекте розничной торговли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для инвалидов с нарушениями опорно-двигательного аппарата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>(показатель оценивается при наличии на объекте санитарно-гигиенических помещений для посетителей)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745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90"/>
        <w:gridCol w:w="2551"/>
        <w:gridCol w:w="2411"/>
      </w:tblGrid>
      <w:tr>
        <w:trPr/>
        <w:tc>
          <w:tcPr>
            <w:tcW w:w="249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4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Вход в санузел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ширина дверного проема в свету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0,75 м и более </w:t>
            </w:r>
          </w:p>
        </w:tc>
      </w:tr>
      <w:tr>
        <w:trPr/>
        <w:tc>
          <w:tcPr>
            <w:tcW w:w="24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Раковина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опорный поручень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Кабина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ширина дверного проема в свету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0,75 м и более </w:t>
            </w:r>
          </w:p>
        </w:tc>
      </w:tr>
      <w:tr>
        <w:trPr/>
        <w:tc>
          <w:tcPr>
            <w:tcW w:w="2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опорный поручень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</w:rPr>
        <w:t>Правила оценки частных показателей доступности объекта розничной торговли для инвалидов</w:t>
      </w:r>
      <w:r>
        <w:rPr>
          <w:rFonts w:eastAsia="Times New Roman" w:cs="Times New Roman" w:ascii="Times New Roman" w:hAnsi="Times New Roman"/>
          <w:bCs/>
          <w:i/>
          <w:sz w:val="26"/>
          <w:szCs w:val="26"/>
          <w:lang w:eastAsia="ru-RU"/>
        </w:rPr>
        <w:t xml:space="preserve"> с нарушениями слуха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Если объект розничной торговли располагается в </w:t>
      </w:r>
      <w:r>
        <w:rPr>
          <w:rFonts w:ascii="Times New Roman" w:hAnsi="Times New Roman"/>
          <w:sz w:val="26"/>
          <w:szCs w:val="26"/>
        </w:rPr>
        <w:t xml:space="preserve">отдельно стоящем капитальном здании или павильоне, во встроенном, встроенно-пристроенном помещении жилого здания,  его доступность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для инвалидов с нарушениями слуха оценивается по  двум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 и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Если объект розничной торговли </w:t>
      </w:r>
      <w:r>
        <w:rPr>
          <w:rFonts w:ascii="Times New Roman" w:hAnsi="Times New Roman"/>
          <w:sz w:val="26"/>
          <w:szCs w:val="26"/>
        </w:rPr>
        <w:t xml:space="preserve">расположен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и не имеет собственного входа с улицы,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доступность для инвалидов с нарушениями слуха, оценивается по  трем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территории, прилегающей к зданию, в котором размещается объект розничной торговли, входа в здание и пути движения по зданию,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 и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Если объект </w:t>
      </w:r>
      <w:r>
        <w:rPr>
          <w:rFonts w:ascii="Times New Roman" w:hAnsi="Times New Roman"/>
          <w:sz w:val="26"/>
          <w:szCs w:val="26"/>
        </w:rPr>
        <w:t xml:space="preserve">расположен 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и имеет собственный вход с улицы, его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доступность для инвалидов с нарушениями слуха, оценивается по  двум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 и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 Возможность получения услуги на объекте розничной торговли.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В таблицах 11-13  приведены условия, которые должны быть выполнены по каждому из частных показателей.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11. Оценка частного показателя «</w:t>
      </w:r>
      <w:r>
        <w:rPr>
          <w:rFonts w:eastAsia="Calibri" w:cs="Times New Roman" w:ascii="Times New Roman" w:hAnsi="Times New Roman"/>
          <w:sz w:val="26"/>
          <w:szCs w:val="26"/>
        </w:rPr>
        <w:t>Доступность территории, прилегающей к зданию, в котором размещается объект розничной торговли, входа в здание и пути движения по зданию, в котором размещается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 для инвалидов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с нарушениями слуха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tbl>
      <w:tblPr>
        <w:tblStyle w:val="111"/>
        <w:tblW w:w="934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81"/>
        <w:gridCol w:w="4291"/>
        <w:gridCol w:w="2473"/>
      </w:tblGrid>
      <w:tr>
        <w:trPr/>
        <w:tc>
          <w:tcPr>
            <w:tcW w:w="258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29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473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58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Вход на территорию/ территория/ вход в здание/коридоры/холлы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 входах, выходах, направлении движения при продвижении по территории, прилегающей к объекту, в виде  табличек, указателей, световых табло и т.п.</w:t>
            </w:r>
          </w:p>
        </w:tc>
        <w:tc>
          <w:tcPr>
            <w:tcW w:w="24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5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 входах, выходах, направлении движения при продвижении по зданию, в котором находится объект, в виде  табличек, указателей, световых табло и т.п.</w:t>
            </w:r>
          </w:p>
        </w:tc>
        <w:tc>
          <w:tcPr>
            <w:tcW w:w="24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5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об опасности и чрезвычайных ситуациях</w:t>
            </w:r>
          </w:p>
        </w:tc>
        <w:tc>
          <w:tcPr>
            <w:tcW w:w="42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об опасности в виде световых сигналов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об аварийных выходах в виде световых табличек</w:t>
            </w:r>
          </w:p>
        </w:tc>
        <w:tc>
          <w:tcPr>
            <w:tcW w:w="24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12. Оценка частного показателя «</w:t>
      </w:r>
      <w:r>
        <w:rPr>
          <w:rFonts w:eastAsia="Calibri" w:cs="Times New Roman" w:ascii="Times New Roman" w:hAnsi="Times New Roman"/>
          <w:sz w:val="26"/>
          <w:szCs w:val="26"/>
        </w:rPr>
        <w:t>Доступность входа на объект розничной торговли и возможность продвижения в залах обслуживания на объекте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 для инвалидов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с нарушениями слуха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tbl>
      <w:tblPr>
        <w:tblStyle w:val="111"/>
        <w:tblW w:w="914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7"/>
        <w:gridCol w:w="3956"/>
        <w:gridCol w:w="2501"/>
      </w:tblGrid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56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5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914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Вход на объект/ залы обслуживания на объекте розничной торговли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 входах, выходах, направлении движения при продвижении по залам обслуживания  в виде  табличек, указателей, световых табло и т.п.</w:t>
            </w:r>
          </w:p>
        </w:tc>
        <w:tc>
          <w:tcPr>
            <w:tcW w:w="2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об опасности и чрезвычайных ситуациях</w:t>
            </w:r>
          </w:p>
        </w:tc>
        <w:tc>
          <w:tcPr>
            <w:tcW w:w="3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об опасности в виде световых сигналов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об аварийных выходах в виде световых табличек</w:t>
            </w:r>
          </w:p>
        </w:tc>
        <w:tc>
          <w:tcPr>
            <w:tcW w:w="2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Санузел</w:t>
            </w:r>
          </w:p>
        </w:tc>
        <w:tc>
          <w:tcPr>
            <w:tcW w:w="3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указатели направления движения в виде  табличек, указателей, световых табло и т.п.</w:t>
            </w:r>
          </w:p>
        </w:tc>
        <w:tc>
          <w:tcPr>
            <w:tcW w:w="2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914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Сопровождение инвалида по слуху на объекте</w:t>
            </w:r>
          </w:p>
        </w:tc>
        <w:tc>
          <w:tcPr>
            <w:tcW w:w="3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Квалифицированный персонал, в должностные инструкции которого входит сопровождение инвалидов по слуху и оказание им помощи при получении и оплате товаров и  услуг</w:t>
            </w:r>
          </w:p>
        </w:tc>
        <w:tc>
          <w:tcPr>
            <w:tcW w:w="25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13. Оценка частного показателя «</w:t>
      </w:r>
      <w:r>
        <w:rPr>
          <w:rFonts w:eastAsia="Calibri" w:cs="Times New Roman" w:ascii="Times New Roman" w:hAnsi="Times New Roman"/>
          <w:sz w:val="26"/>
          <w:szCs w:val="26"/>
        </w:rPr>
        <w:t>Возможность получения услуги на объекте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 для инвалидов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 xml:space="preserve">с нарушениями слуха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111"/>
        <w:tblW w:w="886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7"/>
        <w:gridCol w:w="3806"/>
        <w:gridCol w:w="2369"/>
      </w:tblGrid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886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 предлагаемых товарах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 предлагаемых товарах, их цене, составе, скидках, акциях и т.п. в виде ценников, плакатов, табличек, рекламных буклетов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 правилах обслуживания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 правилах обслуживания в виде табличек, плакатов, брошюр и т.п.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 месте расположения товаров в магазине самообслуживания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визуальная информация о месте расположения товаров в виде указателей, плакатов, табличек, рекламных буклетов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886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Помощь инвалиду по слуху на объекте</w:t>
            </w:r>
          </w:p>
        </w:tc>
        <w:tc>
          <w:tcPr>
            <w:tcW w:w="3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Квалифицированный персонал, в должностные инструкции которого входит сопровождение инвалидов по слуху и оказание им помощи при выборе и оплате товара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</w:rPr>
        <w:t>Правила оценки частных показателей доступности объекта розничной торговли для инвалидов</w:t>
      </w:r>
      <w:r>
        <w:rPr>
          <w:rFonts w:eastAsia="Times New Roman" w:cs="Times New Roman" w:ascii="Times New Roman" w:hAnsi="Times New Roman"/>
          <w:bCs/>
          <w:i/>
          <w:sz w:val="26"/>
          <w:szCs w:val="26"/>
          <w:lang w:eastAsia="ru-RU"/>
        </w:rPr>
        <w:t xml:space="preserve"> с нарушениями зрения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Если объект розничной торговли располагается в </w:t>
      </w:r>
      <w:r>
        <w:rPr>
          <w:rFonts w:ascii="Times New Roman" w:hAnsi="Times New Roman"/>
          <w:sz w:val="26"/>
          <w:szCs w:val="26"/>
        </w:rPr>
        <w:t xml:space="preserve">отдельно стоящем капитальном здании или павильоне, во встроенном, встроенно-пристроенном помещении жилого здания, 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его доступность для инвалидов с нарушениями зрения оценивается по  четырем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В случае, если объект розничной торговли располагается </w:t>
      </w:r>
      <w:r>
        <w:rPr>
          <w:rFonts w:ascii="Times New Roman" w:hAnsi="Times New Roman"/>
          <w:sz w:val="26"/>
          <w:szCs w:val="26"/>
        </w:rPr>
        <w:t xml:space="preserve">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и не имеет собственного входа с улицы,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доступность для инвалидов с нарушениями зрения оценивается по  семи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территории, прилегающей к зданию,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в здание,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пути движения внутри здания,  в котором размещается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В случае, если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объект розничной торговли располагается </w:t>
      </w:r>
      <w:r>
        <w:rPr>
          <w:rFonts w:ascii="Times New Roman" w:hAnsi="Times New Roman"/>
          <w:sz w:val="26"/>
          <w:szCs w:val="26"/>
        </w:rPr>
        <w:t>на территории общественного пространства (торгового центра, торгово-развлекательного центра, офисного центра, офисно-торгового центра, аэропорта, вокзала, спортивного комплекса и т.д.)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и имеет собственный вход с улицы,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доступность для инвалидов с нарушениями зрения оценивается по  пяти частным показателям: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территории, прилегающей к зданию, в котором размещается объект розничной торговли.   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Доступность входа на объект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продвижения в залах обслуживания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- Возможность получения услуги на объекте розничной торговли. 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- Возможность пользования  услугами санитарно-гигиенических помещений на объекте розничной торговли.</w:t>
      </w:r>
    </w:p>
    <w:p>
      <w:pPr>
        <w:pStyle w:val="Normal"/>
        <w:tabs>
          <w:tab w:val="clear" w:pos="708"/>
          <w:tab w:val="left" w:pos="6425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В таблицах 13-18 приведены условия, которые должны быть выполнены по каждому из частных показателей.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13.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территории, прилегающей к зданию, в котором размещается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>»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 для инвалидов с нарушением зрения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862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28"/>
        <w:gridCol w:w="3380"/>
        <w:gridCol w:w="2418"/>
      </w:tblGrid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8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41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82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Путь к входу в здание</w:t>
            </w:r>
          </w:p>
        </w:tc>
        <w:tc>
          <w:tcPr>
            <w:tcW w:w="3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ограждение, бордюр с направляющей функцией вдоль тротуара </w:t>
            </w:r>
          </w:p>
        </w:tc>
        <w:tc>
          <w:tcPr>
            <w:tcW w:w="241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наличие</w:t>
            </w:r>
          </w:p>
        </w:tc>
      </w:tr>
      <w:tr>
        <w:trPr/>
        <w:tc>
          <w:tcPr>
            <w:tcW w:w="28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Открытая лестница</w:t>
            </w:r>
          </w:p>
        </w:tc>
        <w:tc>
          <w:tcPr>
            <w:tcW w:w="3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2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как минимум, с одной стороны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тактильная полоса перед маршем (вверху и внизу) </w:t>
            </w:r>
          </w:p>
        </w:tc>
        <w:tc>
          <w:tcPr>
            <w:tcW w:w="2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8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контрастная маркировка ступеней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(крайних ступеней или края всех ступеней марша) </w:t>
            </w:r>
          </w:p>
        </w:tc>
        <w:tc>
          <w:tcPr>
            <w:tcW w:w="2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14.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входа в здание, в котором размещается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для инвалидов с нарушением зрения </w:t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tbl>
      <w:tblPr>
        <w:tblStyle w:val="111"/>
        <w:tblW w:w="866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6"/>
        <w:gridCol w:w="2692"/>
        <w:gridCol w:w="3431"/>
      </w:tblGrid>
      <w:tr>
        <w:trPr/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25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Крыльцо или входная площадка 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(ограждение высотой не менее 0,8 м, допустимы другие виды ограждения) 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при высоте более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0,45 м,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требуется при трехсторонних лестницах </w:t>
            </w:r>
          </w:p>
        </w:tc>
      </w:tr>
      <w:tr>
        <w:trPr/>
        <w:tc>
          <w:tcPr>
            <w:tcW w:w="254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прозрачные полотна дверей</w:t>
            </w:r>
          </w:p>
        </w:tc>
        <w:tc>
          <w:tcPr>
            <w:tcW w:w="34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  <w:tr>
        <w:trPr/>
        <w:tc>
          <w:tcPr>
            <w:tcW w:w="254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Лестница наружная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тактильная полоса перед маршем вверху и внизу 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254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маркировка ступеней 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 на проступи крайних ступеней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54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как минимум, с одной стороны,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допустимо отсутствие при высоте крыльца не более 0,65м или при входном пандусе с уклоном не более 16,5%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54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высота поручней 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0,8-1,1 м </w:t>
            </w:r>
          </w:p>
        </w:tc>
      </w:tr>
      <w:tr>
        <w:trPr/>
        <w:tc>
          <w:tcPr>
            <w:tcW w:w="254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Пандус наружный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наличие, как минимум, с одной стороны</w:t>
            </w:r>
          </w:p>
          <w:p>
            <w:pPr>
              <w:pStyle w:val="Normal"/>
              <w:spacing w:lineRule="auto" w:line="240" w:before="0" w:after="0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>
              <w:rPr>
                <w:rFonts w:cs="Myriad Pro" w:ascii="Myriad Pro" w:hAnsi="Myriad Pro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54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высота верхнего поручня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0,8-1,1 м</w:t>
            </w:r>
          </w:p>
        </w:tc>
      </w:tr>
      <w:tr>
        <w:trPr/>
        <w:tc>
          <w:tcPr>
            <w:tcW w:w="254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Лестница на уровень первого этажа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маркировка ступеней 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 на проступи крайних ступеней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54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наличие, как минимум, с одной стороны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15.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Доступность пути движения внутри здания,  в котором размещается объект розничной торговли» для инвалидов с нарушением зрения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111"/>
        <w:tblW w:w="86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79"/>
        <w:gridCol w:w="3117"/>
        <w:gridCol w:w="3588"/>
      </w:tblGrid>
      <w:tr>
        <w:trPr/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197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Лестницы на этажах и межэтажные</w:t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маркировка ступеней 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 на проступи крайних ступеней</w:t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как минимум, с одной стороны </w:t>
            </w:r>
          </w:p>
        </w:tc>
      </w:tr>
      <w:tr>
        <w:trPr/>
        <w:tc>
          <w:tcPr>
            <w:tcW w:w="197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Коридоры/холлы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речевые информаторы и световые маяки </w:t>
            </w:r>
          </w:p>
        </w:tc>
        <w:tc>
          <w:tcPr>
            <w:tcW w:w="358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одного из перечисленных элементов</w:t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тактильная схема </w:t>
            </w:r>
          </w:p>
        </w:tc>
        <w:tc>
          <w:tcPr>
            <w:tcW w:w="35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тактильные напольные указатели</w:t>
            </w:r>
          </w:p>
        </w:tc>
        <w:tc>
          <w:tcPr>
            <w:tcW w:w="358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навесное оборудование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выступ в зону движения 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</w:tr>
      <w:tr>
        <w:trPr/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Лифт пассажирский</w:t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звуковая информация в кабине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Двери автоматические</w:t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ширина дверного проема в свету</w:t>
            </w:r>
          </w:p>
        </w:tc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менее 0,8</w:t>
            </w:r>
          </w:p>
        </w:tc>
      </w:tr>
      <w:tr>
        <w:trPr/>
        <w:tc>
          <w:tcPr>
            <w:tcW w:w="19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прозрачные полотна дверей (при наличии)</w:t>
            </w:r>
          </w:p>
        </w:tc>
        <w:tc>
          <w:tcPr>
            <w:tcW w:w="35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Доступность входа на объект розничной торговли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», входящего в состав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агрегированного показателя  доступности объекта розничной торговли  для инвалидов с нарушением зрения,   производится по таблице 14.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16.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Возможность продвижения в залах обслуживания на объекте розничной торговли» для инвалидов с нарушением зрения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111"/>
        <w:tblW w:w="89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7"/>
        <w:gridCol w:w="3260"/>
        <w:gridCol w:w="3021"/>
      </w:tblGrid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896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>
        <w:trPr/>
        <w:tc>
          <w:tcPr>
            <w:tcW w:w="26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Лестницы на этажах и межэтажные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маркировка ступеней 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 на проступи крайних ступеней</w:t>
            </w:r>
          </w:p>
        </w:tc>
      </w:tr>
      <w:tr>
        <w:trPr/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поручни 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наличие, как минимум, с одной стороны </w:t>
            </w:r>
          </w:p>
        </w:tc>
      </w:tr>
      <w:tr>
        <w:trPr/>
        <w:tc>
          <w:tcPr>
            <w:tcW w:w="26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Коридоры/холлы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речевые информаторы и световые маяки </w:t>
            </w:r>
          </w:p>
        </w:tc>
        <w:tc>
          <w:tcPr>
            <w:tcW w:w="302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тактильные таблички, знаки и мнемосхемы</w:t>
            </w:r>
          </w:p>
        </w:tc>
        <w:tc>
          <w:tcPr>
            <w:tcW w:w="302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тактильные напольные указатели</w:t>
            </w:r>
          </w:p>
        </w:tc>
        <w:tc>
          <w:tcPr>
            <w:tcW w:w="302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навесное оборудование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выступ в зону движения 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Лифт пассажирский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звуковая информация в кабине 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Двери автоматические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ширина дверного проема в свету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менее 0,8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прозрачные полотна дверей</w:t>
            </w:r>
          </w:p>
        </w:tc>
        <w:tc>
          <w:tcPr>
            <w:tcW w:w="30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яркая контрастная маркировка в форме прямоугольника высотой не менее 0,1 м и шириной не менее 0,2 м или в форме круга диаметром от 0,1 до 0,2 м</w:t>
            </w:r>
          </w:p>
        </w:tc>
      </w:tr>
      <w:tr>
        <w:trPr/>
        <w:tc>
          <w:tcPr>
            <w:tcW w:w="2687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об объекте, направлении движения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контрастные надписи простым шрифтом </w:t>
            </w:r>
          </w:p>
        </w:tc>
        <w:tc>
          <w:tcPr>
            <w:tcW w:w="302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наличие одного из элементов</w:t>
            </w:r>
          </w:p>
        </w:tc>
      </w:tr>
      <w:tr>
        <w:trPr/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надписи шрифтом Брайля</w:t>
            </w:r>
          </w:p>
        </w:tc>
        <w:tc>
          <w:tcPr>
            <w:tcW w:w="302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тактильные таблички, знаки и мнемосхемы</w:t>
            </w:r>
          </w:p>
        </w:tc>
        <w:tc>
          <w:tcPr>
            <w:tcW w:w="302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система медиаинформирования (например, основанная на принципе речевого озвучивания контента, запрограммированного в тактильно ощущаемый чип, и индивидуального считывающего устройства)</w:t>
            </w:r>
          </w:p>
        </w:tc>
        <w:tc>
          <w:tcPr>
            <w:tcW w:w="302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об аварийных и чрезвычайных ситуациях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система медиаинформирования об опасности и аварийных выходах (звуковой сигнал или объявление)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  <w:tr>
        <w:trPr>
          <w:trHeight w:val="110" w:hRule="atLeast"/>
        </w:trPr>
        <w:tc>
          <w:tcPr>
            <w:tcW w:w="896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</w:tr>
      <w:tr>
        <w:trPr/>
        <w:tc>
          <w:tcPr>
            <w:tcW w:w="2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Сопровождение инвалида по зрению на объекте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квалифицированный персонал, в должностные инструкции которого входит сопровождение инвалидов по зрению и оказание им помощи при получении и оплате услуг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Таблица 17. Оценка частного показателя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Возможность получения услуги на объекте розничной торговли» для инвалидов с нарушением зрения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111"/>
        <w:tblW w:w="885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5"/>
        <w:gridCol w:w="4250"/>
        <w:gridCol w:w="2056"/>
      </w:tblGrid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8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>
        <w:trPr/>
        <w:tc>
          <w:tcPr>
            <w:tcW w:w="25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Информация о предприятии, товарах, ценах, ценах, правилах обслуживания покупателей</w:t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контрастные надписи простым шрифтом </w:t>
            </w:r>
          </w:p>
        </w:tc>
        <w:tc>
          <w:tcPr>
            <w:tcW w:w="205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 одного из элементов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надписи шрифтом Брайля</w:t>
            </w:r>
          </w:p>
        </w:tc>
        <w:tc>
          <w:tcPr>
            <w:tcW w:w="205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тактильные таблички, знаки и мнемосхемы</w:t>
            </w:r>
          </w:p>
        </w:tc>
        <w:tc>
          <w:tcPr>
            <w:tcW w:w="205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5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система медиаинформирования (например, основанная на принципе речевого озвучивания контента, запрограммированного в тактильно ощущаемый чип, и индивидуального считывающего устройства)</w:t>
            </w:r>
          </w:p>
        </w:tc>
        <w:tc>
          <w:tcPr>
            <w:tcW w:w="205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885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Помощь инвалиду по зрению при выборе и оплате товаров</w:t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квалифицированный персонал, в должностные инструкции которого входит сопровождение инвалидов по зрению и оказание им помощи при выборе и оплате товара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Таблица 18. Оценка частного показателя «</w:t>
      </w:r>
      <w:r>
        <w:rPr>
          <w:rFonts w:eastAsia="Calibri" w:cs="Times New Roman" w:ascii="Times New Roman" w:hAnsi="Times New Roman"/>
          <w:sz w:val="26"/>
          <w:szCs w:val="26"/>
        </w:rPr>
        <w:t>Возможность пользования  услугами с</w:t>
      </w:r>
      <w:r>
        <w:rPr>
          <w:rFonts w:eastAsia="Calibri" w:cs="Times New Roman" w:ascii="Times New Roman" w:hAnsi="Times New Roman"/>
          <w:bCs/>
          <w:sz w:val="26"/>
          <w:szCs w:val="26"/>
        </w:rPr>
        <w:t>анитарно-гигиенических помещений на объекте розничной торговли»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для инвалидов с нарушением зрения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>(показатель оценивается при наличии на объекте санитарно-гигиенических помещений для посетителей)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920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68"/>
        <w:gridCol w:w="3068"/>
        <w:gridCol w:w="3069"/>
      </w:tblGrid>
      <w:tr>
        <w:trPr/>
        <w:tc>
          <w:tcPr>
            <w:tcW w:w="306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920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>
        <w:trPr/>
        <w:tc>
          <w:tcPr>
            <w:tcW w:w="3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Вход в санузел</w:t>
            </w:r>
          </w:p>
        </w:tc>
        <w:tc>
          <w:tcPr>
            <w:tcW w:w="3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тактильная маркировка санузла 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>
        <w:trPr/>
        <w:tc>
          <w:tcPr>
            <w:tcW w:w="920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</w:tr>
      <w:tr>
        <w:trPr/>
        <w:tc>
          <w:tcPr>
            <w:tcW w:w="3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Сопровождение инвалида по зрению</w:t>
            </w:r>
          </w:p>
        </w:tc>
        <w:tc>
          <w:tcPr>
            <w:tcW w:w="3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квалифицированный персонал, в должностные инструкции которого входит сопровождение инвалидов по зрению и оказание им помощи при получении и оплате услуг</w:t>
            </w:r>
          </w:p>
        </w:tc>
        <w:tc>
          <w:tcPr>
            <w:tcW w:w="30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</w:rPr>
        <w:t>Правила оценки частных показателей доступности для инвалидов</w:t>
      </w:r>
      <w:r>
        <w:rPr>
          <w:rFonts w:eastAsia="Times New Roman" w:cs="Times New Roman" w:ascii="Times New Roman" w:hAnsi="Times New Roman"/>
          <w:bCs/>
          <w:i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6"/>
          <w:szCs w:val="26"/>
        </w:rPr>
        <w:t xml:space="preserve">услуг, предоставляемых объектом розничной торговли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Таблица 19. Оценка 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показателя доступности для инвалидов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>услуг, предоставляемых объектом розничной торговли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111"/>
        <w:tblW w:w="91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32"/>
        <w:gridCol w:w="3298"/>
        <w:gridCol w:w="3305"/>
      </w:tblGrid>
      <w:tr>
        <w:trPr/>
        <w:tc>
          <w:tcPr>
            <w:tcW w:w="2532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оцениваемого элемента</w:t>
            </w:r>
          </w:p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9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Характеристика оцениваемого элемента</w:t>
            </w:r>
          </w:p>
        </w:tc>
        <w:tc>
          <w:tcPr>
            <w:tcW w:w="330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Условие доступности</w:t>
            </w:r>
          </w:p>
        </w:tc>
      </w:tr>
      <w:tr>
        <w:trPr/>
        <w:tc>
          <w:tcPr>
            <w:tcW w:w="91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bCs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>
        <w:trPr/>
        <w:tc>
          <w:tcPr>
            <w:tcW w:w="253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Доставка товаров на дом</w:t>
            </w:r>
          </w:p>
        </w:tc>
        <w:tc>
          <w:tcPr>
            <w:tcW w:w="329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прием заказа по телефону</w:t>
            </w:r>
          </w:p>
        </w:tc>
        <w:tc>
          <w:tcPr>
            <w:tcW w:w="33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наличие, по крайней мере, одного из элементов</w:t>
            </w:r>
          </w:p>
        </w:tc>
      </w:tr>
      <w:tr>
        <w:trPr/>
        <w:tc>
          <w:tcPr>
            <w:tcW w:w="253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9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прием заказа по интернету</w:t>
            </w:r>
          </w:p>
        </w:tc>
        <w:tc>
          <w:tcPr>
            <w:tcW w:w="33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53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9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доставка товара на дом</w:t>
            </w:r>
          </w:p>
        </w:tc>
        <w:tc>
          <w:tcPr>
            <w:tcW w:w="330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наличие </w:t>
            </w:r>
          </w:p>
        </w:tc>
      </w:tr>
      <w:tr>
        <w:trPr/>
        <w:tc>
          <w:tcPr>
            <w:tcW w:w="91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Вариант 2</w:t>
            </w:r>
          </w:p>
        </w:tc>
      </w:tr>
      <w:tr>
        <w:trPr/>
        <w:tc>
          <w:tcPr>
            <w:tcW w:w="253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Возможность купить товар у входа на объект с использованием кнопки вызова</w:t>
            </w:r>
          </w:p>
        </w:tc>
        <w:tc>
          <w:tcPr>
            <w:tcW w:w="329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кнопка вызова персонала</w:t>
            </w:r>
          </w:p>
        </w:tc>
        <w:tc>
          <w:tcPr>
            <w:tcW w:w="330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наличие</w:t>
            </w:r>
          </w:p>
        </w:tc>
      </w:tr>
      <w:tr>
        <w:trPr/>
        <w:tc>
          <w:tcPr>
            <w:tcW w:w="253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98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персонал, в обязанности которого входит принятие заказа у инвалида у входа, вынос и продажа товара</w:t>
            </w:r>
          </w:p>
        </w:tc>
        <w:tc>
          <w:tcPr>
            <w:tcW w:w="3305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наличие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nion Pro">
    <w:charset w:val="01"/>
    <w:family w:val="roman"/>
    <w:pitch w:val="variable"/>
  </w:font>
  <w:font w:name="Myriad Pro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92534233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Площадь торгового объекта - помещение, предназначенное для выкладки, демонстрации товаров, обслуживания покупателей и проведения денежных расчетов с покупателями при продаже товаров, прохода покупателей (ст.2 Федерального закона от 28 декабря 2009 г. N381-ФЗ "Об основах государственного регулирования торговой деятельности в Российской Федерации")</w:t>
      </w:r>
    </w:p>
  </w:footnote>
  <w:footnote w:id="3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См. пример заполнения Части 2 Анкеты в Приложении 1 к Анкете.</w:t>
      </w:r>
    </w:p>
  </w:footnote>
  <w:footnote w:id="4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 xml:space="preserve">Требования доступности указаны в Правилах оценки показателей доступности (см. Приложение 2 к  Анкете) </w:t>
      </w:r>
    </w:p>
  </w:footnote>
  <w:footnote w:id="5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Агрегированному показателю дается оценка «доступен» для инвалидов данной нозологической группы в том случае, если выполняются все условия доступности по каждому из частных показателей, входящих в состав данного агрегированного показателя (см. Приложение 2 к Анкете «Правила оценки показателей доступности»). В противном случае агрегированному показателю присваивается оценка «недоступен», что означает недоступность объекта для инвалидов данной нозологической группы</w:t>
      </w:r>
    </w:p>
  </w:footnote>
  <w:footnote w:id="6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 xml:space="preserve">Требования доступности указаны в Правилах оценки показателей доступности (см. Приложение  2 к  Анкете) </w:t>
      </w:r>
    </w:p>
  </w:footnote>
  <w:footnote w:id="7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Агрегированному показателю присваивается «доступен» для инвалидов данной нозологической группы в том случае, если выполняются все условия доступности по каждому из частных показателей, входящих в состав данного агрегированного показателя (см. Приложение 2 к Анкете «Правила оценки показателей доступности»). В противном случае агрегированному показателю присваивается оценка «недоступен», что означает недоступность объекта для инвалидов данной нозологической группы</w:t>
      </w:r>
    </w:p>
  </w:footnote>
  <w:footnote w:id="8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Знак «*» в данном столбце означает, что все условия доступности по данному частному показателю выполнены</w:t>
      </w:r>
    </w:p>
  </w:footnote>
  <w:footnote w:id="9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Знак «*» в данном столбце означает, что выполнены не все условия доступности по данному частному показателю выполнены</w:t>
      </w:r>
    </w:p>
  </w:footnote>
  <w:footnote w:id="10">
    <w:p>
      <w:pPr>
        <w:pStyle w:val="Style26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Условия доступности в таблицах 1-17 соответствуют положениям строительных норм и правил, реализующим требования доступности зданий и сооружений для инвалидов (СП 59.13330.2016, СП 138.13330.2012, СП 136.13330.2012, СП 118.13330.2012)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right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685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26e3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qFormat/>
    <w:rsid w:val="00226e3f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next w:val="Normal"/>
    <w:link w:val="30"/>
    <w:uiPriority w:val="9"/>
    <w:qFormat/>
    <w:rsid w:val="00226e3f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4">
    <w:name w:val="Heading 4"/>
    <w:basedOn w:val="Normal"/>
    <w:next w:val="Normal"/>
    <w:link w:val="40"/>
    <w:qFormat/>
    <w:rsid w:val="00226e3f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Normal"/>
    <w:next w:val="Normal"/>
    <w:link w:val="50"/>
    <w:qFormat/>
    <w:rsid w:val="00226e3f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Normal"/>
    <w:next w:val="Normal"/>
    <w:link w:val="60"/>
    <w:qFormat/>
    <w:rsid w:val="00226e3f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">
    <w:name w:val="Heading 7"/>
    <w:basedOn w:val="Normal"/>
    <w:next w:val="Normal"/>
    <w:link w:val="70"/>
    <w:qFormat/>
    <w:rsid w:val="00226e3f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Heading 8"/>
    <w:basedOn w:val="Normal"/>
    <w:next w:val="Normal"/>
    <w:link w:val="80"/>
    <w:qFormat/>
    <w:rsid w:val="00226e3f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Normal"/>
    <w:next w:val="Normal"/>
    <w:link w:val="90"/>
    <w:qFormat/>
    <w:rsid w:val="00226e3f"/>
    <w:pPr>
      <w:spacing w:lineRule="auto" w:line="240" w:before="240" w:after="60"/>
      <w:outlineLvl w:val="8"/>
    </w:pPr>
    <w:rPr>
      <w:rFonts w:ascii="Arial" w:hAnsi="Arial" w:eastAsia="Times New Roman" w:cs="Arial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26e3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226e3f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226e3f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226e3f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link w:val="5"/>
    <w:qFormat/>
    <w:rsid w:val="00226e3f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226e3f"/>
    <w:rPr>
      <w:rFonts w:ascii="Times New Roman" w:hAnsi="Times New Roman" w:eastAsia="Times New Roman" w:cs="Times New Roman"/>
      <w:b/>
      <w:bCs/>
      <w:lang w:eastAsia="ru-RU"/>
    </w:rPr>
  </w:style>
  <w:style w:type="character" w:styleId="71" w:customStyle="1">
    <w:name w:val="Заголовок 7 Знак"/>
    <w:basedOn w:val="DefaultParagraphFont"/>
    <w:link w:val="7"/>
    <w:qFormat/>
    <w:rsid w:val="00226e3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226e3f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1" w:customStyle="1">
    <w:name w:val="Заголовок 9 Знак"/>
    <w:basedOn w:val="DefaultParagraphFont"/>
    <w:link w:val="9"/>
    <w:qFormat/>
    <w:rsid w:val="00226e3f"/>
    <w:rPr>
      <w:rFonts w:ascii="Arial" w:hAnsi="Arial" w:eastAsia="Times New Roman" w:cs="Arial"/>
      <w:lang w:eastAsia="ru-RU"/>
    </w:rPr>
  </w:style>
  <w:style w:type="character" w:styleId="Style5">
    <w:name w:val="Интернет-ссылка"/>
    <w:basedOn w:val="DefaultParagraphFont"/>
    <w:uiPriority w:val="99"/>
    <w:unhideWhenUsed/>
    <w:rsid w:val="00226e3f"/>
    <w:rPr>
      <w:color w:val="0563C1" w:themeColor="hyperlink"/>
      <w:u w:val="single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sid w:val="00226e3f"/>
    <w:rPr>
      <w:rFonts w:eastAsia="" w:eastAsiaTheme="minorEastAsia"/>
      <w:color w:val="5A5A5A" w:themeColor="text1" w:themeTint="a5"/>
      <w:spacing w:val="15"/>
    </w:rPr>
  </w:style>
  <w:style w:type="character" w:styleId="211" w:customStyle="1">
    <w:name w:val="Заголовок 2 Знак1"/>
    <w:qFormat/>
    <w:rsid w:val="00226e3f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11" w:customStyle="1">
    <w:name w:val="Заголовок 3 Знак1"/>
    <w:qFormat/>
    <w:rsid w:val="00226e3f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2" w:customStyle="1">
    <w:name w:val="Заголовок 4 Знак2"/>
    <w:qFormat/>
    <w:rsid w:val="00226e3f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yle7" w:customStyle="1">
    <w:name w:val="Название Знак"/>
    <w:basedOn w:val="DefaultParagraphFont"/>
    <w:link w:val="a9"/>
    <w:qFormat/>
    <w:rsid w:val="00226e3f"/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character" w:styleId="Strong">
    <w:name w:val="Strong"/>
    <w:uiPriority w:val="22"/>
    <w:qFormat/>
    <w:rsid w:val="00226e3f"/>
    <w:rPr>
      <w:b/>
      <w:bCs/>
    </w:rPr>
  </w:style>
  <w:style w:type="character" w:styleId="Style8">
    <w:name w:val="Выделение"/>
    <w:qFormat/>
    <w:rsid w:val="00226e3f"/>
    <w:rPr>
      <w:i/>
      <w:iCs/>
    </w:rPr>
  </w:style>
  <w:style w:type="character" w:styleId="A1" w:customStyle="1">
    <w:name w:val="A1"/>
    <w:uiPriority w:val="99"/>
    <w:qFormat/>
    <w:rsid w:val="00226e3f"/>
    <w:rPr>
      <w:rFonts w:cs="Myriad Pro"/>
      <w:color w:val="000000"/>
    </w:rPr>
  </w:style>
  <w:style w:type="character" w:styleId="Postsingledate" w:customStyle="1">
    <w:name w:val="post-single-date"/>
    <w:basedOn w:val="DefaultParagraphFont"/>
    <w:qFormat/>
    <w:rsid w:val="00226e3f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226e3f"/>
    <w:rPr>
      <w:color w:val="954F72" w:themeColor="followedHyperlink"/>
      <w:u w:val="single"/>
    </w:rPr>
  </w:style>
  <w:style w:type="character" w:styleId="Style9" w:customStyle="1">
    <w:name w:val="Текст сноски Знак"/>
    <w:basedOn w:val="DefaultParagraphFont"/>
    <w:link w:val="af0"/>
    <w:qFormat/>
    <w:rsid w:val="00226e3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226e3f"/>
    <w:rPr>
      <w:vertAlign w:val="superscript"/>
    </w:rPr>
  </w:style>
  <w:style w:type="character" w:styleId="Style11" w:customStyle="1">
    <w:name w:val="Нижний колонтитул Знак"/>
    <w:basedOn w:val="DefaultParagraphFont"/>
    <w:link w:val="af3"/>
    <w:uiPriority w:val="99"/>
    <w:qFormat/>
    <w:rsid w:val="00226e3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226e3f"/>
    <w:rPr/>
  </w:style>
  <w:style w:type="character" w:styleId="Style12" w:customStyle="1">
    <w:name w:val="Текст концевой сноски Знак"/>
    <w:basedOn w:val="DefaultParagraphFont"/>
    <w:link w:val="af6"/>
    <w:uiPriority w:val="99"/>
    <w:semiHidden/>
    <w:qFormat/>
    <w:rsid w:val="00226e3f"/>
    <w:rPr>
      <w:sz w:val="20"/>
      <w:szCs w:val="20"/>
    </w:rPr>
  </w:style>
  <w:style w:type="character" w:styleId="Style13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226e3f"/>
    <w:rPr>
      <w:vertAlign w:val="superscript"/>
    </w:rPr>
  </w:style>
  <w:style w:type="character" w:styleId="Bmaterialheaddateday" w:customStyle="1">
    <w:name w:val="b-material-head__date-day"/>
    <w:basedOn w:val="DefaultParagraphFont"/>
    <w:qFormat/>
    <w:rsid w:val="00226e3f"/>
    <w:rPr/>
  </w:style>
  <w:style w:type="character" w:styleId="Bmaterialheaddatetime" w:customStyle="1">
    <w:name w:val="b-material-head__date-time"/>
    <w:basedOn w:val="DefaultParagraphFont"/>
    <w:qFormat/>
    <w:rsid w:val="00226e3f"/>
    <w:rPr/>
  </w:style>
  <w:style w:type="character" w:styleId="Bmaterialheadauthorscredentials" w:customStyle="1">
    <w:name w:val="b-material-head__authors-credentials"/>
    <w:basedOn w:val="DefaultParagraphFont"/>
    <w:qFormat/>
    <w:rsid w:val="00226e3f"/>
    <w:rPr/>
  </w:style>
  <w:style w:type="character" w:styleId="Style14" w:customStyle="1">
    <w:name w:val="Гипертекстовая ссылка"/>
    <w:basedOn w:val="DefaultParagraphFont"/>
    <w:uiPriority w:val="99"/>
    <w:qFormat/>
    <w:rsid w:val="00226e3f"/>
    <w:rPr>
      <w:color w:val="106BBE"/>
    </w:rPr>
  </w:style>
  <w:style w:type="character" w:styleId="Blk3" w:customStyle="1">
    <w:name w:val="blk3"/>
    <w:qFormat/>
    <w:rsid w:val="00226e3f"/>
    <w:rPr>
      <w:vanish w:val="false"/>
    </w:rPr>
  </w:style>
  <w:style w:type="character" w:styleId="Appleconvertedspace" w:customStyle="1">
    <w:name w:val="apple-converted-space"/>
    <w:basedOn w:val="DefaultParagraphFont"/>
    <w:qFormat/>
    <w:rsid w:val="00226e3f"/>
    <w:rPr/>
  </w:style>
  <w:style w:type="character" w:styleId="Style15" w:customStyle="1">
    <w:name w:val="Текст выноски Знак"/>
    <w:basedOn w:val="DefaultParagraphFont"/>
    <w:link w:val="afd"/>
    <w:uiPriority w:val="99"/>
    <w:semiHidden/>
    <w:qFormat/>
    <w:rsid w:val="00226e3f"/>
    <w:rPr>
      <w:rFonts w:ascii="Tahoma" w:hAnsi="Tahoma" w:eastAsia="Times New Roman" w:cs="Tahoma"/>
      <w:sz w:val="16"/>
      <w:szCs w:val="16"/>
      <w:lang w:eastAsia="ru-RU"/>
    </w:rPr>
  </w:style>
  <w:style w:type="character" w:styleId="12" w:customStyle="1">
    <w:name w:val="Текст выноски Знак1"/>
    <w:basedOn w:val="DefaultParagraphFont"/>
    <w:uiPriority w:val="99"/>
    <w:semiHidden/>
    <w:qFormat/>
    <w:rsid w:val="00226e3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226e3f"/>
    <w:rPr>
      <w:color w:val="808080"/>
    </w:rPr>
  </w:style>
  <w:style w:type="character" w:styleId="Style16" w:customStyle="1">
    <w:name w:val="Верхний колонтитул Знак"/>
    <w:basedOn w:val="DefaultParagraphFont"/>
    <w:link w:val="aff"/>
    <w:uiPriority w:val="99"/>
    <w:qFormat/>
    <w:rsid w:val="00226e3f"/>
    <w:rPr/>
  </w:style>
  <w:style w:type="character" w:styleId="Bodytext2" w:customStyle="1">
    <w:name w:val="Body text (2)_"/>
    <w:basedOn w:val="DefaultParagraphFont"/>
    <w:link w:val="Bodytext20"/>
    <w:uiPriority w:val="99"/>
    <w:qFormat/>
    <w:rsid w:val="00226e3f"/>
    <w:rPr>
      <w:rFonts w:ascii="Arial" w:hAnsi="Arial" w:cs="Arial"/>
      <w:sz w:val="19"/>
      <w:szCs w:val="19"/>
      <w:shd w:fill="FFFFFF" w:val="clear"/>
    </w:rPr>
  </w:style>
  <w:style w:type="character" w:styleId="S10" w:customStyle="1">
    <w:name w:val="s_10"/>
    <w:basedOn w:val="DefaultParagraphFont"/>
    <w:qFormat/>
    <w:rsid w:val="00226e3f"/>
    <w:rPr/>
  </w:style>
  <w:style w:type="character" w:styleId="Style17">
    <w:name w:val="Символ сноски"/>
    <w:qFormat/>
    <w:rPr/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26e3f"/>
    <w:pPr>
      <w:spacing w:before="0" w:after="160"/>
      <w:ind w:left="720" w:hanging="0"/>
      <w:contextualSpacing/>
    </w:pPr>
    <w:rPr/>
  </w:style>
  <w:style w:type="paragraph" w:styleId="TOCHeading">
    <w:name w:val="TOC Heading"/>
    <w:basedOn w:val="1"/>
    <w:next w:val="Normal"/>
    <w:uiPriority w:val="39"/>
    <w:semiHidden/>
    <w:unhideWhenUsed/>
    <w:qFormat/>
    <w:rsid w:val="00226e3f"/>
    <w:pPr/>
    <w:rPr/>
  </w:style>
  <w:style w:type="paragraph" w:styleId="13">
    <w:name w:val="TOC 1"/>
    <w:basedOn w:val="Normal"/>
    <w:next w:val="Normal"/>
    <w:autoRedefine/>
    <w:uiPriority w:val="39"/>
    <w:unhideWhenUsed/>
    <w:rsid w:val="00226e3f"/>
    <w:pPr>
      <w:spacing w:lineRule="auto" w:line="240" w:before="0" w:after="100"/>
    </w:pPr>
    <w:rPr>
      <w:rFonts w:ascii="Times New Roman" w:hAnsi="Times New Roman" w:cs="Times New Roman"/>
      <w:sz w:val="26"/>
      <w:szCs w:val="24"/>
    </w:rPr>
  </w:style>
  <w:style w:type="paragraph" w:styleId="22">
    <w:name w:val="TOC 2"/>
    <w:basedOn w:val="Normal"/>
    <w:next w:val="Normal"/>
    <w:autoRedefine/>
    <w:uiPriority w:val="39"/>
    <w:unhideWhenUsed/>
    <w:rsid w:val="00226e3f"/>
    <w:pPr>
      <w:spacing w:lineRule="auto" w:line="240" w:before="0" w:after="100"/>
      <w:ind w:left="240" w:hanging="0"/>
    </w:pPr>
    <w:rPr>
      <w:rFonts w:ascii="Times New Roman" w:hAnsi="Times New Roman" w:cs="Times New Roman"/>
      <w:sz w:val="24"/>
      <w:szCs w:val="24"/>
    </w:rPr>
  </w:style>
  <w:style w:type="paragraph" w:styleId="Style24">
    <w:name w:val="Subtitle"/>
    <w:basedOn w:val="Normal"/>
    <w:next w:val="Normal"/>
    <w:link w:val="a7"/>
    <w:uiPriority w:val="11"/>
    <w:qFormat/>
    <w:rsid w:val="00226e3f"/>
    <w:pPr/>
    <w:rPr>
      <w:rFonts w:eastAsia="" w:eastAsiaTheme="minorEastAsia"/>
      <w:color w:val="5A5A5A" w:themeColor="text1" w:themeTint="a5"/>
      <w:spacing w:val="15"/>
    </w:rPr>
  </w:style>
  <w:style w:type="paragraph" w:styleId="32">
    <w:name w:val="TOC 3"/>
    <w:basedOn w:val="Normal"/>
    <w:next w:val="Normal"/>
    <w:autoRedefine/>
    <w:uiPriority w:val="39"/>
    <w:unhideWhenUsed/>
    <w:rsid w:val="00226e3f"/>
    <w:pPr>
      <w:spacing w:before="0" w:after="100"/>
      <w:ind w:left="440" w:hanging="0"/>
    </w:pPr>
    <w:rPr/>
  </w:style>
  <w:style w:type="paragraph" w:styleId="Caption">
    <w:name w:val="caption"/>
    <w:basedOn w:val="Normal"/>
    <w:next w:val="Normal"/>
    <w:qFormat/>
    <w:rsid w:val="00226e3f"/>
    <w:pPr>
      <w:spacing w:lineRule="auto" w:line="240" w:before="0" w:after="200"/>
    </w:pPr>
    <w:rPr>
      <w:rFonts w:ascii="Times New Roman" w:hAnsi="Times New Roman" w:eastAsia="Times New Roman" w:cs="Times New Roman"/>
      <w:b/>
      <w:bCs/>
      <w:color w:val="4F81BD"/>
      <w:sz w:val="18"/>
      <w:szCs w:val="18"/>
      <w:lang w:eastAsia="ru-RU"/>
    </w:rPr>
  </w:style>
  <w:style w:type="paragraph" w:styleId="Style25">
    <w:name w:val="Title"/>
    <w:basedOn w:val="Normal"/>
    <w:link w:val="aa"/>
    <w:qFormat/>
    <w:rsid w:val="00226e3f"/>
    <w:pPr>
      <w:spacing w:lineRule="auto" w:line="480" w:before="0" w:after="0"/>
      <w:ind w:firstLine="720"/>
      <w:jc w:val="center"/>
    </w:pPr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paragraph" w:styleId="NoSpacing">
    <w:name w:val="No Spacing"/>
    <w:qFormat/>
    <w:rsid w:val="00226e3f"/>
    <w:pPr>
      <w:widowControl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Pa02" w:customStyle="1">
    <w:name w:val="Pa0+2"/>
    <w:basedOn w:val="Normal"/>
    <w:next w:val="Normal"/>
    <w:uiPriority w:val="99"/>
    <w:qFormat/>
    <w:rsid w:val="00226e3f"/>
    <w:pPr>
      <w:spacing w:lineRule="atLeast" w:line="221" w:before="0" w:after="0"/>
    </w:pPr>
    <w:rPr>
      <w:rFonts w:ascii="Minion Pro" w:hAnsi="Minion Pro"/>
      <w:sz w:val="24"/>
      <w:szCs w:val="24"/>
    </w:rPr>
  </w:style>
  <w:style w:type="paragraph" w:styleId="Default" w:customStyle="1">
    <w:name w:val="Default"/>
    <w:qFormat/>
    <w:rsid w:val="00226e3f"/>
    <w:pPr>
      <w:widowControl/>
      <w:bidi w:val="0"/>
      <w:spacing w:lineRule="auto" w:line="240" w:before="0" w:after="0"/>
      <w:jc w:val="left"/>
    </w:pPr>
    <w:rPr>
      <w:rFonts w:ascii="Myriad Pro" w:hAnsi="Myriad Pro" w:eastAsia="Calibri" w:cs="Myriad Pro"/>
      <w:color w:val="000000"/>
      <w:kern w:val="0"/>
      <w:sz w:val="24"/>
      <w:szCs w:val="24"/>
      <w:lang w:val="ru-RU" w:eastAsia="en-US" w:bidi="ar-SA"/>
    </w:rPr>
  </w:style>
  <w:style w:type="paragraph" w:styleId="Pa6" w:customStyle="1">
    <w:name w:val="Pa6"/>
    <w:basedOn w:val="Default"/>
    <w:next w:val="Default"/>
    <w:uiPriority w:val="99"/>
    <w:qFormat/>
    <w:rsid w:val="00226e3f"/>
    <w:pPr>
      <w:spacing w:lineRule="atLeast" w:line="301"/>
    </w:pPr>
    <w:rPr>
      <w:rFonts w:cs="" w:cstheme="minorBidi"/>
      <w:color w:val="auto"/>
    </w:rPr>
  </w:style>
  <w:style w:type="paragraph" w:styleId="Pa7" w:customStyle="1">
    <w:name w:val="Pa7"/>
    <w:basedOn w:val="Default"/>
    <w:next w:val="Default"/>
    <w:uiPriority w:val="99"/>
    <w:qFormat/>
    <w:rsid w:val="00226e3f"/>
    <w:pPr>
      <w:spacing w:lineRule="atLeast" w:line="261"/>
    </w:pPr>
    <w:rPr>
      <w:rFonts w:cs="" w:cstheme="minorBidi"/>
      <w:color w:val="auto"/>
    </w:rPr>
  </w:style>
  <w:style w:type="paragraph" w:styleId="Pa12" w:customStyle="1">
    <w:name w:val="Pa1+2"/>
    <w:basedOn w:val="Default"/>
    <w:next w:val="Default"/>
    <w:uiPriority w:val="99"/>
    <w:qFormat/>
    <w:rsid w:val="00226e3f"/>
    <w:pPr>
      <w:spacing w:lineRule="atLeast" w:line="221"/>
    </w:pPr>
    <w:rPr>
      <w:rFonts w:cs="" w:cstheme="minorBidi"/>
      <w:color w:val="auto"/>
    </w:rPr>
  </w:style>
  <w:style w:type="paragraph" w:styleId="NormalWeb">
    <w:name w:val="Normal (Web)"/>
    <w:basedOn w:val="Normal"/>
    <w:uiPriority w:val="99"/>
    <w:unhideWhenUsed/>
    <w:qFormat/>
    <w:rsid w:val="00226e3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1GR" w:customStyle="1">
    <w:name w:val="_ H_1_GR"/>
    <w:basedOn w:val="Normal"/>
    <w:next w:val="Normal"/>
    <w:qFormat/>
    <w:rsid w:val="00226e3f"/>
    <w:pPr>
      <w:keepNext w:val="true"/>
      <w:keepLines/>
      <w:tabs>
        <w:tab w:val="clear" w:pos="708"/>
        <w:tab w:val="right" w:pos="851" w:leader="none"/>
      </w:tabs>
      <w:suppressAutoHyphens w:val="true"/>
      <w:spacing w:lineRule="exact" w:line="270" w:before="360" w:after="240"/>
      <w:ind w:left="1134" w:right="1134" w:hanging="1134"/>
    </w:pPr>
    <w:rPr>
      <w:rFonts w:ascii="Times New Roman" w:hAnsi="Times New Roman" w:eastAsia="Times New Roman" w:cs="Times New Roman"/>
      <w:b/>
      <w:spacing w:val="4"/>
      <w:w w:val="103"/>
      <w:kern w:val="2"/>
      <w:sz w:val="24"/>
      <w:szCs w:val="20"/>
      <w:lang w:eastAsia="ru-RU"/>
    </w:rPr>
  </w:style>
  <w:style w:type="paragraph" w:styleId="HChGR" w:customStyle="1">
    <w:name w:val="_ H _Ch_GR"/>
    <w:basedOn w:val="Normal"/>
    <w:next w:val="Normal"/>
    <w:qFormat/>
    <w:rsid w:val="00226e3f"/>
    <w:pPr>
      <w:keepNext w:val="true"/>
      <w:keepLines/>
      <w:tabs>
        <w:tab w:val="clear" w:pos="708"/>
        <w:tab w:val="right" w:pos="851" w:leader="none"/>
      </w:tabs>
      <w:suppressAutoHyphens w:val="true"/>
      <w:spacing w:lineRule="exact" w:line="300" w:before="360" w:after="240"/>
      <w:ind w:left="1134" w:right="1134" w:hanging="1134"/>
    </w:pPr>
    <w:rPr>
      <w:rFonts w:ascii="Times New Roman" w:hAnsi="Times New Roman" w:eastAsia="Times New Roman" w:cs="Times New Roman"/>
      <w:b/>
      <w:spacing w:val="4"/>
      <w:w w:val="103"/>
      <w:kern w:val="2"/>
      <w:sz w:val="28"/>
      <w:szCs w:val="20"/>
      <w:lang w:eastAsia="ru-RU"/>
    </w:rPr>
  </w:style>
  <w:style w:type="paragraph" w:styleId="SingleTxtGR" w:customStyle="1">
    <w:name w:val="_ Single Txt_GR"/>
    <w:basedOn w:val="Normal"/>
    <w:qFormat/>
    <w:rsid w:val="00226e3f"/>
    <w:pPr>
      <w:tabs>
        <w:tab w:val="clear" w:pos="708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</w:tabs>
      <w:spacing w:lineRule="atLeast" w:line="240" w:before="0" w:after="120"/>
      <w:ind w:left="1134" w:right="1134" w:hanging="0"/>
      <w:jc w:val="both"/>
    </w:pPr>
    <w:rPr>
      <w:rFonts w:ascii="Times New Roman" w:hAnsi="Times New Roman" w:eastAsia="Times New Roman" w:cs="Times New Roman"/>
      <w:spacing w:val="4"/>
      <w:w w:val="103"/>
      <w:kern w:val="2"/>
      <w:sz w:val="20"/>
      <w:szCs w:val="20"/>
    </w:rPr>
  </w:style>
  <w:style w:type="paragraph" w:styleId="Style26">
    <w:name w:val="Footnote Text"/>
    <w:basedOn w:val="Normal"/>
    <w:link w:val="af1"/>
    <w:qFormat/>
    <w:rsid w:val="00226e3f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Footer"/>
    <w:basedOn w:val="Normal"/>
    <w:link w:val="af4"/>
    <w:uiPriority w:val="99"/>
    <w:rsid w:val="00226e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ewshead" w:customStyle="1">
    <w:name w:val="newshead"/>
    <w:basedOn w:val="Normal"/>
    <w:qFormat/>
    <w:rsid w:val="00226e3f"/>
    <w:pPr>
      <w:spacing w:lineRule="auto" w:line="240" w:beforeAutospacing="1" w:afterAutospacing="1"/>
    </w:pPr>
    <w:rPr>
      <w:rFonts w:ascii="Arial" w:hAnsi="Arial" w:eastAsia="Times New Roman" w:cs="Arial"/>
      <w:b/>
      <w:bCs/>
      <w:color w:val="003399"/>
      <w:sz w:val="20"/>
      <w:szCs w:val="20"/>
      <w:lang w:eastAsia="ru-RU"/>
    </w:rPr>
  </w:style>
  <w:style w:type="paragraph" w:styleId="Style29">
    <w:name w:val="Endnote Text"/>
    <w:basedOn w:val="Normal"/>
    <w:link w:val="af7"/>
    <w:uiPriority w:val="99"/>
    <w:semiHidden/>
    <w:unhideWhenUsed/>
    <w:rsid w:val="00226e3f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226e3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14" w:customStyle="1">
    <w:name w:val="Абзац списка1"/>
    <w:basedOn w:val="Normal"/>
    <w:next w:val="ListParagraph"/>
    <w:uiPriority w:val="34"/>
    <w:qFormat/>
    <w:rsid w:val="00226e3f"/>
    <w:pPr>
      <w:spacing w:lineRule="auto" w:line="276" w:before="0" w:after="200"/>
      <w:ind w:left="720" w:hanging="0"/>
      <w:contextualSpacing/>
    </w:pPr>
    <w:rPr/>
  </w:style>
  <w:style w:type="paragraph" w:styleId="Style30" w:customStyle="1">
    <w:name w:val="Прижатый влево"/>
    <w:basedOn w:val="Normal"/>
    <w:next w:val="Normal"/>
    <w:uiPriority w:val="99"/>
    <w:qFormat/>
    <w:rsid w:val="00226e3f"/>
    <w:pPr>
      <w:widowControl w:val="false"/>
      <w:spacing w:lineRule="auto" w:line="240" w:before="0" w:after="0"/>
    </w:pPr>
    <w:rPr>
      <w:rFonts w:ascii="Arial" w:hAnsi="Arial" w:eastAsia="Times New Roman" w:cs="Arial"/>
      <w:sz w:val="26"/>
      <w:szCs w:val="26"/>
      <w:lang w:eastAsia="ru-RU"/>
    </w:rPr>
  </w:style>
  <w:style w:type="paragraph" w:styleId="BalloonText">
    <w:name w:val="Balloon Text"/>
    <w:basedOn w:val="Normal"/>
    <w:link w:val="afc"/>
    <w:uiPriority w:val="99"/>
    <w:semiHidden/>
    <w:unhideWhenUsed/>
    <w:qFormat/>
    <w:rsid w:val="00226e3f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31">
    <w:name w:val="Header"/>
    <w:basedOn w:val="Normal"/>
    <w:link w:val="aff0"/>
    <w:uiPriority w:val="99"/>
    <w:unhideWhenUsed/>
    <w:rsid w:val="00226e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uiPriority w:val="99"/>
    <w:qFormat/>
    <w:rsid w:val="00226e3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uiPriority w:val="99"/>
    <w:qFormat/>
    <w:rsid w:val="00226e3f"/>
    <w:pPr>
      <w:widowControl w:val="false"/>
      <w:shd w:val="clear" w:color="auto" w:fill="FFFFFF"/>
      <w:spacing w:lineRule="exact" w:line="486" w:before="0" w:after="720"/>
      <w:jc w:val="center"/>
    </w:pPr>
    <w:rPr>
      <w:rFonts w:ascii="Arial" w:hAnsi="Arial" w:cs="Arial"/>
      <w:sz w:val="19"/>
      <w:szCs w:val="19"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226e3f"/>
  </w:style>
  <w:style w:type="numbering" w:styleId="111" w:customStyle="1">
    <w:name w:val="Нет списка11"/>
    <w:uiPriority w:val="99"/>
    <w:semiHidden/>
    <w:unhideWhenUsed/>
    <w:qFormat/>
    <w:rsid w:val="00226e3f"/>
  </w:style>
  <w:style w:type="numbering" w:styleId="23" w:customStyle="1">
    <w:name w:val="Нет списка2"/>
    <w:uiPriority w:val="99"/>
    <w:semiHidden/>
    <w:unhideWhenUsed/>
    <w:qFormat/>
    <w:rsid w:val="00226e3f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226e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226e3f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226e3f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226e3f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226e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226e3f"/>
    <w:pPr>
      <w:spacing w:after="0" w:line="240" w:lineRule="auto"/>
    </w:pPr>
    <w:rPr>
      <w:sz w:val="24"/>
      <w:szCs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39"/>
    <w:rsid w:val="00c9318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c9318e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c9318e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1C76-6914-49E4-AFFA-1D98D9AA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LibreOffice/6.3.3.2$Linux_X86_64 LibreOffice_project/30$Build-2</Application>
  <Pages>22</Pages>
  <Words>5794</Words>
  <Characters>38953</Characters>
  <CharactersWithSpaces>44568</CharactersWithSpaces>
  <Paragraphs>843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2019-12-20T05:03:00Z</dcterms:created>
  <dc:creator>Пользователь Windows</dc:creator>
  <dc:description/>
  <dc:language>ru-RU</dc:language>
  <cp:lastModifiedBy/>
  <dcterms:modified xsi:type="dcterms:W3CDTF">2019-12-26T13:47:48Z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