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23.05.2022</w:t>
        <w:tab/>
        <w:tab/>
        <w:tab/>
        <w:tab/>
        <w:t xml:space="preserve">                         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№ 165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Администрации г. Шарыпово от 15.03.2022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82 «Об организации работы лагерей с дневным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пребыванием детей муниципального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образования города Шарыпово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Красноярского края в летний период 2022 года»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(в редакции от 08.04.2022 г. № 99)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 в Красноярском крае» (в редакции от 17.03.2022), руководствуясь статьей 34 Устава города Шарыпово Красноярского края,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постановление Администрации г. Шарыпово от 15.03.2022 г. № 82 «Об организации работы лагерей с дневным пребыванием детей муниципального образования города Шарыпово Красноярского края в летний период 2022 года» (в редакции от 08.04.2022 г. № 99) внести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Абзац 3 пункта 7 приложения к постановлению исключить полностью.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В.Г. Хохлов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58d9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058d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185</Words>
  <Characters>1189</Characters>
  <CharactersWithSpaces>1556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2022-05-16T03:40:00Z</dcterms:created>
  <dc:creator>Пользователь Windows</dc:creator>
  <dc:description/>
  <dc:language>ru-RU</dc:language>
  <cp:lastModifiedBy/>
  <dcterms:modified xsi:type="dcterms:W3CDTF">2022-05-24T13:40:02Z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